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AEE1D" w14:textId="029D87A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2270E9">
        <w:rPr>
          <w:sz w:val="32"/>
          <w:szCs w:val="32"/>
        </w:rPr>
        <w:t>1</w:t>
      </w:r>
      <w:r w:rsidR="003762C5">
        <w:rPr>
          <w:sz w:val="32"/>
          <w:szCs w:val="32"/>
        </w:rPr>
        <w:t>08079</w:t>
      </w:r>
    </w:p>
    <w:p w14:paraId="4D3D87B4" w14:textId="7506B1B3" w:rsidR="00E90E49" w:rsidRPr="00CE0424" w:rsidRDefault="00C268E6" w:rsidP="00311702">
      <w:pPr>
        <w:pStyle w:val="3GPPHeader"/>
      </w:pPr>
      <w:r>
        <w:t xml:space="preserve">Electronic meeting, </w:t>
      </w:r>
      <w:r w:rsidR="002270E9" w:rsidRPr="002270E9">
        <w:t>2021-0</w:t>
      </w:r>
      <w:r w:rsidR="002D3B5B">
        <w:t>8</w:t>
      </w:r>
      <w:r w:rsidR="002270E9" w:rsidRPr="002270E9">
        <w:t>-</w:t>
      </w:r>
      <w:r w:rsidR="007C467D">
        <w:t xml:space="preserve">09 – </w:t>
      </w:r>
      <w:r w:rsidR="002270E9" w:rsidRPr="002270E9">
        <w:t>2021-0</w:t>
      </w:r>
      <w:r w:rsidR="002D3B5B">
        <w:t>8</w:t>
      </w:r>
      <w:r w:rsidR="002270E9" w:rsidRPr="002270E9">
        <w:t>-27</w:t>
      </w:r>
    </w:p>
    <w:p w14:paraId="4C8BF4EF" w14:textId="77777777" w:rsidR="00E90E49" w:rsidRPr="00CE0424" w:rsidRDefault="00E90E49" w:rsidP="00357380">
      <w:pPr>
        <w:pStyle w:val="3GPPHeader"/>
      </w:pPr>
    </w:p>
    <w:p w14:paraId="304047EC" w14:textId="189318F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467D">
        <w:rPr>
          <w:sz w:val="22"/>
          <w:szCs w:val="22"/>
        </w:rPr>
        <w:t>8.1.2.2</w:t>
      </w:r>
    </w:p>
    <w:p w14:paraId="2D13ED1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07A9830" w14:textId="740BEBC6" w:rsidR="00E90E49" w:rsidRPr="00CE0424" w:rsidRDefault="003D3C45" w:rsidP="00311702">
      <w:pPr>
        <w:pStyle w:val="3GPPHeader"/>
        <w:rPr>
          <w:sz w:val="22"/>
          <w:szCs w:val="22"/>
        </w:rPr>
      </w:pPr>
      <w:r>
        <w:rPr>
          <w:sz w:val="22"/>
          <w:szCs w:val="22"/>
        </w:rPr>
        <w:t>Title:</w:t>
      </w:r>
      <w:r w:rsidR="00E90E49" w:rsidRPr="00CE0424">
        <w:rPr>
          <w:sz w:val="22"/>
          <w:szCs w:val="22"/>
        </w:rPr>
        <w:tab/>
      </w:r>
      <w:r w:rsidR="007C467D">
        <w:rPr>
          <w:sz w:val="22"/>
          <w:szCs w:val="22"/>
        </w:rPr>
        <w:t>Aspects on Power Saving</w:t>
      </w:r>
    </w:p>
    <w:p w14:paraId="2A2D62AC" w14:textId="77777777" w:rsidR="00E90E49" w:rsidRPr="00CE0424" w:rsidRDefault="00E90E49" w:rsidP="00D546FF">
      <w:pPr>
        <w:pStyle w:val="3GPPHeader"/>
        <w:rPr>
          <w:sz w:val="22"/>
          <w:szCs w:val="22"/>
        </w:rPr>
      </w:pPr>
      <w:r w:rsidRPr="007C467D">
        <w:rPr>
          <w:sz w:val="22"/>
          <w:szCs w:val="22"/>
        </w:rPr>
        <w:t>Document for:</w:t>
      </w:r>
      <w:r w:rsidRPr="007C467D">
        <w:rPr>
          <w:sz w:val="22"/>
          <w:szCs w:val="22"/>
        </w:rPr>
        <w:tab/>
        <w:t>Discussion, Decision</w:t>
      </w:r>
    </w:p>
    <w:p w14:paraId="2A2F366E" w14:textId="77777777" w:rsidR="00E90E49" w:rsidRPr="00CE0424" w:rsidRDefault="00E90E49" w:rsidP="00E90E49"/>
    <w:p w14:paraId="7047DA8C" w14:textId="77777777" w:rsidR="00E90E49" w:rsidRPr="00CE0424" w:rsidRDefault="00230D18" w:rsidP="00CE0424">
      <w:pPr>
        <w:pStyle w:val="Heading1"/>
      </w:pPr>
      <w:r>
        <w:t>1</w:t>
      </w:r>
      <w:r>
        <w:tab/>
      </w:r>
      <w:r w:rsidR="00E90E49" w:rsidRPr="00CE0424">
        <w:t>Introduction</w:t>
      </w:r>
    </w:p>
    <w:p w14:paraId="0F981CBB" w14:textId="50E52CAA" w:rsidR="00477768" w:rsidRPr="00CE0424" w:rsidRDefault="001145CB" w:rsidP="00CE0424">
      <w:pPr>
        <w:pStyle w:val="BodyText"/>
      </w:pPr>
      <w:r>
        <w:t>In this paper various aspects on power saving in MBS operation are presented.</w:t>
      </w:r>
      <w:r w:rsidR="00DF16CA">
        <w:t xml:space="preserve"> The first part deals with Data inactivity, the interaction between various nodes etc. The second part discusses DRX. In all aspects we prefer a clean design and simple approach.</w:t>
      </w:r>
    </w:p>
    <w:p w14:paraId="6F313319" w14:textId="764A809D" w:rsidR="00CA3784" w:rsidRDefault="00FE5D97" w:rsidP="00107101">
      <w:pPr>
        <w:pStyle w:val="Heading1"/>
      </w:pPr>
      <w:r>
        <w:t>2</w:t>
      </w:r>
      <w:r>
        <w:tab/>
      </w:r>
      <w:r w:rsidR="00CA3784" w:rsidRPr="00D46320">
        <w:t>Data inactivity</w:t>
      </w:r>
    </w:p>
    <w:p w14:paraId="4D82483B" w14:textId="68B38632" w:rsidR="00CA3784" w:rsidRPr="00A663AC" w:rsidRDefault="0038091A" w:rsidP="00107101">
      <w:pPr>
        <w:pStyle w:val="Heading2"/>
      </w:pPr>
      <w:r>
        <w:t>2.1</w:t>
      </w:r>
      <w:r>
        <w:tab/>
      </w:r>
      <w:r w:rsidR="00CA3784">
        <w:t>Background</w:t>
      </w:r>
    </w:p>
    <w:p w14:paraId="1A19ECE8" w14:textId="77777777" w:rsidR="00CA3784" w:rsidRDefault="00CA3784" w:rsidP="00107101">
      <w:pPr>
        <w:pStyle w:val="BodyText"/>
      </w:pPr>
      <w:r>
        <w:t xml:space="preserve">Idle and Inactive mode are the preferred RRC states for UE power saving, where the UE can be in a deep sleep state for a long time, and the UE only has to wake up during its Paging Occasion in a DRX cycle to receive Paging. These RRC states are also preferred from a network resource allocation/consumption perspective when there is no data to send or receive. </w:t>
      </w:r>
    </w:p>
    <w:p w14:paraId="6FA24237" w14:textId="77777777" w:rsidR="00CA3784" w:rsidRDefault="00CA3784" w:rsidP="00107101">
      <w:pPr>
        <w:pStyle w:val="BodyText"/>
      </w:pPr>
      <w:r>
        <w:t xml:space="preserve">In connected mode the UE enters DRX based on unicast data inactivity using the configured </w:t>
      </w:r>
      <w:proofErr w:type="spellStart"/>
      <w:r>
        <w:t>cDRX</w:t>
      </w:r>
      <w:proofErr w:type="spellEnd"/>
      <w:r>
        <w:t xml:space="preserve"> parameters, i.e. when the UE is outside Active Time the UE is not required to monitor PDCCH. The UE can also be put to sleep immediately by the network using DRX command. Further improvements have been introduced in later releases like UE assistance for </w:t>
      </w:r>
      <w:proofErr w:type="spellStart"/>
      <w:r>
        <w:t>cDRX</w:t>
      </w:r>
      <w:proofErr w:type="spellEnd"/>
      <w:r>
        <w:t xml:space="preserve">, DCP in connected mode, and PDCCH monitoring </w:t>
      </w:r>
      <w:r w:rsidRPr="002446E8">
        <w:rPr>
          <w:rFonts w:cs="Arial"/>
        </w:rPr>
        <w:t>adaptation (</w:t>
      </w:r>
      <w:r>
        <w:rPr>
          <w:rFonts w:cs="Arial"/>
        </w:rPr>
        <w:t>e.g.</w:t>
      </w:r>
      <w:r w:rsidRPr="002446E8">
        <w:rPr>
          <w:rFonts w:cs="Arial"/>
        </w:rPr>
        <w:t xml:space="preserve"> </w:t>
      </w:r>
      <w:r w:rsidRPr="00DF5996">
        <w:t>SSSG switching and PDCCH skipping</w:t>
      </w:r>
      <w:r w:rsidRPr="002446E8">
        <w:rPr>
          <w:rFonts w:cs="Arial"/>
        </w:rPr>
        <w:t xml:space="preserve">) </w:t>
      </w:r>
      <w:r>
        <w:rPr>
          <w:rFonts w:cs="Arial"/>
        </w:rPr>
        <w:t xml:space="preserve">and RLM/BFD measurement relaxation </w:t>
      </w:r>
      <w:r w:rsidRPr="002446E8">
        <w:rPr>
          <w:rFonts w:cs="Arial"/>
        </w:rPr>
        <w:t>are evaluated</w:t>
      </w:r>
      <w:r>
        <w:t xml:space="preserve"> for REL-17.</w:t>
      </w:r>
    </w:p>
    <w:p w14:paraId="3ED33230" w14:textId="77777777" w:rsidR="00CA3784" w:rsidRDefault="00CA3784" w:rsidP="00107101">
      <w:pPr>
        <w:pStyle w:val="BodyText"/>
      </w:pPr>
      <w:r>
        <w:t xml:space="preserve">With unicast data, the UE is normally released by the network to idle or inactive when there is no data sent or received for a long time, i.e. when no more data is expected in the near future. The network inactivity timer in RAN is implementation dependent. Via UE assistance signalling the UE can also indicate a preference to be </w:t>
      </w:r>
      <w:proofErr w:type="gramStart"/>
      <w:r>
        <w:t>released, when</w:t>
      </w:r>
      <w:proofErr w:type="gramEnd"/>
      <w:r>
        <w:t xml:space="preserve"> the UE does not expect more data to send or receive in the near future. </w:t>
      </w:r>
    </w:p>
    <w:p w14:paraId="47393F2B" w14:textId="6907D75A" w:rsidR="00CA3784" w:rsidRPr="00D74DF2" w:rsidRDefault="0038091A" w:rsidP="00107101">
      <w:pPr>
        <w:pStyle w:val="Heading2"/>
      </w:pPr>
      <w:r>
        <w:t>2.</w:t>
      </w:r>
      <w:r w:rsidR="00107101">
        <w:t>2</w:t>
      </w:r>
      <w:r>
        <w:tab/>
      </w:r>
      <w:r w:rsidR="00CA3784">
        <w:t>Multicast s</w:t>
      </w:r>
      <w:r w:rsidR="00CA3784" w:rsidRPr="00D74DF2">
        <w:t>ession states</w:t>
      </w:r>
    </w:p>
    <w:p w14:paraId="08670EDC" w14:textId="19C1C137" w:rsidR="00EB16F4" w:rsidRDefault="00EB16F4" w:rsidP="00107101">
      <w:pPr>
        <w:pStyle w:val="BodyText"/>
      </w:pPr>
      <w:r>
        <w:t>The states of a multicast session are described in TS 23.247</w:t>
      </w:r>
      <w:r w:rsidR="00D962A7">
        <w:t>. The following figure is included to assist the discussion.</w:t>
      </w:r>
      <w:r w:rsidR="00527C31">
        <w:t xml:space="preserve"> It illustrates the multicast session states from a</w:t>
      </w:r>
      <w:r w:rsidR="00C12BCD">
        <w:t>n NG-RAN</w:t>
      </w:r>
      <w:r w:rsidR="00527C31">
        <w:t xml:space="preserve"> perspective. </w:t>
      </w:r>
    </w:p>
    <w:p w14:paraId="0B8799B4" w14:textId="77777777" w:rsidR="00C12BCD" w:rsidRPr="00F75F32" w:rsidRDefault="00C12BCD" w:rsidP="00C12BCD">
      <w:pPr>
        <w:pStyle w:val="TH"/>
        <w:rPr>
          <w:lang w:eastAsia="zh-CN"/>
        </w:rPr>
      </w:pPr>
      <w:r w:rsidRPr="00F75F32">
        <w:object w:dxaOrig="7737" w:dyaOrig="3100" w14:anchorId="7F055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155.95pt" o:ole="">
            <v:imagedata r:id="rId11" o:title=""/>
          </v:shape>
          <o:OLEObject Type="Embed" ProgID="Visio.Drawing.11" ShapeID="_x0000_i1025" DrawAspect="Content" ObjectID="_1689688003" r:id="rId12"/>
        </w:object>
      </w:r>
    </w:p>
    <w:p w14:paraId="6C204576" w14:textId="3113A89C" w:rsidR="00C12BCD" w:rsidRPr="00F75F32" w:rsidRDefault="00C12BCD" w:rsidP="00C12BCD">
      <w:pPr>
        <w:pStyle w:val="TF"/>
        <w:rPr>
          <w:lang w:eastAsia="zh-CN"/>
        </w:rPr>
      </w:pPr>
      <w:r>
        <w:rPr>
          <w:lang w:val="en-US"/>
        </w:rPr>
        <w:t xml:space="preserve">Figure 1 – </w:t>
      </w:r>
      <w:r w:rsidRPr="00F75F32">
        <w:t>Figure 4.3-</w:t>
      </w:r>
      <w:r w:rsidRPr="00F75F32">
        <w:rPr>
          <w:rFonts w:hint="eastAsia"/>
          <w:lang w:eastAsia="zh-CN"/>
        </w:rPr>
        <w:t>4</w:t>
      </w:r>
      <w:r>
        <w:rPr>
          <w:lang w:val="en-US" w:eastAsia="zh-CN"/>
        </w:rPr>
        <w:t xml:space="preserve"> from TS 23.247</w:t>
      </w:r>
      <w:r w:rsidRPr="00F75F32">
        <w:t>: Multicast session states and state transitions</w:t>
      </w:r>
      <w:r w:rsidRPr="00F75F32">
        <w:rPr>
          <w:rFonts w:hint="eastAsia"/>
          <w:lang w:eastAsia="zh-CN"/>
        </w:rPr>
        <w:t xml:space="preserve"> in NG-RAN</w:t>
      </w:r>
    </w:p>
    <w:p w14:paraId="3C00DB77" w14:textId="3B57F1BE" w:rsidR="005F7ADB" w:rsidRDefault="006307CE" w:rsidP="00107101">
      <w:pPr>
        <w:pStyle w:val="BodyText"/>
      </w:pPr>
      <w:r>
        <w:t>Briefly described, data transmission only takes place when the multicast session is active</w:t>
      </w:r>
      <w:r w:rsidR="00CE2339">
        <w:t xml:space="preserve"> and only to UEs which joined the session</w:t>
      </w:r>
      <w:r>
        <w:t xml:space="preserve">. </w:t>
      </w:r>
      <w:r w:rsidR="00202D28">
        <w:t xml:space="preserve">Session activation is </w:t>
      </w:r>
      <w:r w:rsidR="002624D4">
        <w:t>t</w:t>
      </w:r>
      <w:r w:rsidR="002624D4" w:rsidRPr="002624D4">
        <w:t>riggered by the 5GC, the radio resources for the multicast session are established and multicast session data starts to be transmitted to the UE.</w:t>
      </w:r>
      <w:r w:rsidR="002624D4">
        <w:t xml:space="preserve"> </w:t>
      </w:r>
      <w:r w:rsidR="002624D4" w:rsidRPr="002624D4">
        <w:t xml:space="preserve">UEs in CM-IDLE state and CM-CONNECTED with RRC Inactive state that joined the multicast session are notified. </w:t>
      </w:r>
      <w:r w:rsidR="00AF435D">
        <w:t>Session deactivation is t</w:t>
      </w:r>
      <w:r w:rsidR="00AF435D" w:rsidRPr="00AF435D">
        <w:t>riggered by the 5GC, the radio resources for the multicast session are released and multicast session data stops to be transmitted to the UE.</w:t>
      </w:r>
    </w:p>
    <w:p w14:paraId="50B83525" w14:textId="0C0AC4E0" w:rsidR="00CA3784" w:rsidRPr="007811EB" w:rsidRDefault="001D37AA" w:rsidP="00107101">
      <w:pPr>
        <w:pStyle w:val="Heading2"/>
      </w:pPr>
      <w:r>
        <w:t>2.</w:t>
      </w:r>
      <w:r w:rsidR="00107101">
        <w:t>3</w:t>
      </w:r>
      <w:r w:rsidR="00107101">
        <w:tab/>
      </w:r>
      <w:r w:rsidR="00CA3784">
        <w:t>CN d</w:t>
      </w:r>
      <w:r w:rsidR="00CA3784" w:rsidRPr="007811EB">
        <w:t>eactivation</w:t>
      </w:r>
    </w:p>
    <w:p w14:paraId="45DBBAA9" w14:textId="2AC348E6" w:rsidR="00CA3784" w:rsidRDefault="00CA3784" w:rsidP="00107101">
      <w:pPr>
        <w:pStyle w:val="BodyText"/>
      </w:pPr>
      <w:r>
        <w:t>The user plane of a PDU session can be activated/deactivated, and this functionality is also inherited for multicast session (</w:t>
      </w:r>
      <w:r w:rsidR="00423B59">
        <w:t xml:space="preserve">TS </w:t>
      </w:r>
      <w:r>
        <w:t>29.502). It is assumed that the inactivity timer that is used in the CN to trigger a deactivation request is based on CN implementation, similar as the inactivity timer in RAN is based on RAN implementation. But</w:t>
      </w:r>
      <w:r w:rsidRPr="00BE526A">
        <w:t xml:space="preserve"> CN deactivation only considers inactivity for a single multicast session, while RAN considers data inactivity for a UE including both unicast and multicast and potentially multiple concurrent session</w:t>
      </w:r>
      <w:r>
        <w:t xml:space="preserve">s. </w:t>
      </w:r>
    </w:p>
    <w:p w14:paraId="1994C6A7" w14:textId="7B25B2F7" w:rsidR="00CA3784" w:rsidRDefault="00CA3784" w:rsidP="007110EC">
      <w:pPr>
        <w:pStyle w:val="Observation"/>
      </w:pPr>
      <w:bookmarkStart w:id="0" w:name="_Toc79074799"/>
      <w:r>
        <w:t>The</w:t>
      </w:r>
      <w:r w:rsidRPr="00BE526A">
        <w:t xml:space="preserve"> CN and RAN inactivity timers are implementation dependent</w:t>
      </w:r>
      <w:r>
        <w:t xml:space="preserve"> with a different scope.</w:t>
      </w:r>
      <w:bookmarkEnd w:id="0"/>
    </w:p>
    <w:p w14:paraId="7B95C5AA" w14:textId="77777777" w:rsidR="00CA3784" w:rsidRDefault="00CA3784" w:rsidP="00107101">
      <w:pPr>
        <w:pStyle w:val="BodyText"/>
      </w:pPr>
      <w:r>
        <w:t xml:space="preserve">When the RAN receives a deactivation signal from the CN, it is (only) clear that CN inactivity timer (unknown value) has expired. In our view it is not obvious that the RAN should release the multicast UEs when the session is deactivated (assuming there is no unicast traffic either). Potentially the CN may deactivate more quickly compared to the RAN (releasing the UE), because resources can be re-established in the CN more quickly compared to RAN. </w:t>
      </w:r>
    </w:p>
    <w:p w14:paraId="3BCCF229" w14:textId="77777777" w:rsidR="00CA3784" w:rsidRDefault="00CA3784" w:rsidP="00107101">
      <w:pPr>
        <w:pStyle w:val="BodyText"/>
      </w:pPr>
      <w:r>
        <w:t>At any time after deactivation the CN may send an activation signal and start data transmission again. Reception of a deactivation signal in RAN is no guarantee that future activation signal is delayed (or that future multicast data is delayed):</w:t>
      </w:r>
    </w:p>
    <w:p w14:paraId="4072DBD9" w14:textId="2AB61323" w:rsidR="00CA3784" w:rsidRDefault="00CA3784" w:rsidP="00384D40">
      <w:pPr>
        <w:pStyle w:val="Observation"/>
      </w:pPr>
      <w:bookmarkStart w:id="1" w:name="_Toc79074800"/>
      <w:r w:rsidRPr="00DC3F19">
        <w:t>Soon after deactivation the CN may activate the session again and start transmitting multicast data which may cause UEs that are released to lose data</w:t>
      </w:r>
      <w:r>
        <w:t>.</w:t>
      </w:r>
      <w:bookmarkEnd w:id="1"/>
    </w:p>
    <w:p w14:paraId="1168DC37" w14:textId="77777777" w:rsidR="00CA3784" w:rsidRDefault="00CA3784" w:rsidP="00107101">
      <w:pPr>
        <w:pStyle w:val="BodyText"/>
      </w:pPr>
      <w:r>
        <w:t xml:space="preserve">When UEs are released upon session deactivation then the UEs need to </w:t>
      </w:r>
      <w:proofErr w:type="spellStart"/>
      <w:proofErr w:type="gramStart"/>
      <w:r>
        <w:t>paged</w:t>
      </w:r>
      <w:proofErr w:type="spellEnd"/>
      <w:proofErr w:type="gramEnd"/>
      <w:r>
        <w:t xml:space="preserve"> to return to connected mode when the session is activated again. The main delay component for the UEs to return to connected mode is the DRX cycle that is used in idle/inactive mode. When released to inactive mode the RAN could configure a smaller RAN paging cycle to reduce this delay:</w:t>
      </w:r>
    </w:p>
    <w:p w14:paraId="7ED4EF49" w14:textId="0C55F558" w:rsidR="00CA3784" w:rsidRDefault="00CA3784" w:rsidP="00402AC8">
      <w:pPr>
        <w:pStyle w:val="Observation"/>
      </w:pPr>
      <w:bookmarkStart w:id="2" w:name="_Toc79074801"/>
      <w:r w:rsidRPr="00CF681C">
        <w:t>The main delay component for a UE to return from idle/inactive mode to connected mode when the session is activated (again) is the DRX cycle that is used in idle/inactive mode</w:t>
      </w:r>
      <w:r>
        <w:t>.</w:t>
      </w:r>
      <w:bookmarkEnd w:id="2"/>
    </w:p>
    <w:p w14:paraId="49ECC465" w14:textId="77777777" w:rsidR="00CA3784" w:rsidRDefault="00CA3784" w:rsidP="00107101">
      <w:pPr>
        <w:pStyle w:val="BodyText"/>
      </w:pPr>
      <w:r>
        <w:t xml:space="preserve">But when the multicast group is very large there could be additional delay due to congestion during random access: </w:t>
      </w:r>
    </w:p>
    <w:p w14:paraId="1B3740B8" w14:textId="0B121F45" w:rsidR="00CA3784" w:rsidRDefault="00CA3784" w:rsidP="00402AC8">
      <w:pPr>
        <w:pStyle w:val="Observation"/>
      </w:pPr>
      <w:bookmarkStart w:id="3" w:name="_Toc79074802"/>
      <w:r w:rsidRPr="00CF681C">
        <w:t>When the number of UEs of the multicast group is very high there could be congestion during random access when all the UEs try to return to connected to receive multicast data again</w:t>
      </w:r>
      <w:r>
        <w:t>.</w:t>
      </w:r>
      <w:bookmarkEnd w:id="3"/>
    </w:p>
    <w:p w14:paraId="31BA8725" w14:textId="77777777" w:rsidR="00CA3784" w:rsidRDefault="00CA3784" w:rsidP="00107101">
      <w:pPr>
        <w:pStyle w:val="BodyText"/>
      </w:pPr>
      <w:r>
        <w:lastRenderedPageBreak/>
        <w:t xml:space="preserve">When the group of UEs that has to return to connected mode is very large, and congestion during random access delays the return, the latency will not be controlled nor limited. The latency will depend on the size of the group, even when new </w:t>
      </w:r>
      <w:proofErr w:type="gramStart"/>
      <w:r>
        <w:t>random access</w:t>
      </w:r>
      <w:proofErr w:type="gramEnd"/>
      <w:r>
        <w:t xml:space="preserve"> enhancements are agreed to regulate the random access. There is a risk that the UE </w:t>
      </w:r>
      <w:proofErr w:type="gramStart"/>
      <w:r>
        <w:t>misses</w:t>
      </w:r>
      <w:proofErr w:type="gramEnd"/>
      <w:r>
        <w:t xml:space="preserve"> multicast data when the UE is released and the session is activated (again): </w:t>
      </w:r>
    </w:p>
    <w:p w14:paraId="5BDF6809" w14:textId="10B9BCA8" w:rsidR="00CA3784" w:rsidRDefault="00CA3784" w:rsidP="00402AC8">
      <w:pPr>
        <w:pStyle w:val="Observation"/>
      </w:pPr>
      <w:bookmarkStart w:id="4" w:name="_Toc79074803"/>
      <w:r>
        <w:t xml:space="preserve">The gNB can decide not to release a multicast UE in connected mode to avoid potential latency issues and loss of data for the UE to return to connected mode when the session is activated </w:t>
      </w:r>
      <w:proofErr w:type="gramStart"/>
      <w:r>
        <w:t>again</w:t>
      </w:r>
      <w:proofErr w:type="gramEnd"/>
      <w:r>
        <w:t xml:space="preserve"> and data transmission is re-started.</w:t>
      </w:r>
      <w:bookmarkEnd w:id="4"/>
    </w:p>
    <w:p w14:paraId="24A71A0E" w14:textId="1FAF7EAF" w:rsidR="00CA3784" w:rsidRPr="007811EB" w:rsidRDefault="00107101" w:rsidP="00107101">
      <w:pPr>
        <w:pStyle w:val="Heading2"/>
      </w:pPr>
      <w:r>
        <w:t>2.4</w:t>
      </w:r>
      <w:r>
        <w:tab/>
      </w:r>
      <w:r w:rsidR="00CA3784" w:rsidRPr="007811EB">
        <w:t>Data inactivity</w:t>
      </w:r>
      <w:r w:rsidR="00CA3784">
        <w:t xml:space="preserve"> during an active session</w:t>
      </w:r>
    </w:p>
    <w:p w14:paraId="399F5D6F" w14:textId="77777777" w:rsidR="00CA3784" w:rsidRDefault="00CA3784" w:rsidP="00107101">
      <w:pPr>
        <w:pStyle w:val="BodyText"/>
      </w:pPr>
      <w:r>
        <w:t xml:space="preserve">When the session is in active state, i.e. has started but has not been deactivated (yet), then it is reasonable to assume in RAN that there will be multicast data to transmit. Furthermore RAN2 is assumed to introduce a DRX mechanism for the MTCH channel in connected mode: </w:t>
      </w:r>
    </w:p>
    <w:p w14:paraId="31D036B4" w14:textId="57E41C59" w:rsidR="00CA3784" w:rsidRDefault="00CA3784" w:rsidP="0045570C">
      <w:pPr>
        <w:pStyle w:val="Proposal"/>
      </w:pPr>
      <w:bookmarkStart w:id="5" w:name="_Toc79074805"/>
      <w:r w:rsidRPr="00D33395">
        <w:t>Data inactivity during an active multicast session is handled by connected mode DRX (details FFS).</w:t>
      </w:r>
      <w:bookmarkEnd w:id="5"/>
    </w:p>
    <w:p w14:paraId="1BCF66E4" w14:textId="3395E619" w:rsidR="00CA3784" w:rsidRPr="00830787" w:rsidRDefault="00107101" w:rsidP="00107101">
      <w:pPr>
        <w:pStyle w:val="Heading2"/>
      </w:pPr>
      <w:bookmarkStart w:id="6" w:name="_Hlk71454618"/>
      <w:r>
        <w:t>2.5</w:t>
      </w:r>
      <w:r>
        <w:tab/>
      </w:r>
      <w:r w:rsidR="00CA3784" w:rsidRPr="00830787">
        <w:t>Handling of CN deactivation in RAN</w:t>
      </w:r>
    </w:p>
    <w:p w14:paraId="7EAB07F3" w14:textId="77777777" w:rsidR="00CA3784" w:rsidRPr="00830787" w:rsidRDefault="00CA3784" w:rsidP="00107101">
      <w:pPr>
        <w:pStyle w:val="BodyText"/>
      </w:pPr>
      <w:r w:rsidRPr="00830787">
        <w:t xml:space="preserve">The gNB actions when the multicast session </w:t>
      </w:r>
      <w:r>
        <w:t>is deactivated</w:t>
      </w:r>
      <w:r w:rsidRPr="00830787">
        <w:t xml:space="preserve"> should be left to gNB implementation. The gNB has different means to make an educated decision what to do (and what not to do):</w:t>
      </w:r>
    </w:p>
    <w:p w14:paraId="025CEE4A" w14:textId="3ADC3B79" w:rsidR="00CA3784" w:rsidRPr="00830787" w:rsidRDefault="00CA3784" w:rsidP="00107101">
      <w:pPr>
        <w:pStyle w:val="BodyText"/>
        <w:numPr>
          <w:ilvl w:val="0"/>
          <w:numId w:val="23"/>
        </w:numPr>
      </w:pPr>
      <w:r w:rsidRPr="00830787">
        <w:t>QoS (incl</w:t>
      </w:r>
      <w:r w:rsidR="003A2889">
        <w:t>uding</w:t>
      </w:r>
      <w:r w:rsidRPr="00830787">
        <w:t xml:space="preserve"> 5QI) info including latency and reliability requirements</w:t>
      </w:r>
      <w:r>
        <w:t xml:space="preserve"> (e.g. sessions with tight latency requirements are kept in connected mode and DRX is not reconfigured).</w:t>
      </w:r>
    </w:p>
    <w:p w14:paraId="422E4DD9" w14:textId="77777777" w:rsidR="00CA3784" w:rsidRPr="00830787" w:rsidRDefault="00CA3784" w:rsidP="00107101">
      <w:pPr>
        <w:pStyle w:val="BodyText"/>
        <w:numPr>
          <w:ilvl w:val="0"/>
          <w:numId w:val="23"/>
        </w:numPr>
      </w:pPr>
      <w:r w:rsidRPr="00830787">
        <w:t>gNB knows which and how many UEs in connected mode have joined the multicast session based on the multicast info in the UE context</w:t>
      </w:r>
      <w:r>
        <w:t>.</w:t>
      </w:r>
    </w:p>
    <w:p w14:paraId="056D43D2" w14:textId="77777777" w:rsidR="00CA3784" w:rsidRPr="00830787" w:rsidRDefault="00CA3784" w:rsidP="00107101">
      <w:pPr>
        <w:pStyle w:val="BodyText"/>
        <w:numPr>
          <w:ilvl w:val="0"/>
          <w:numId w:val="23"/>
        </w:numPr>
      </w:pPr>
      <w:r w:rsidRPr="00830787">
        <w:t xml:space="preserve">gNB can configure a short RAN paging cycle </w:t>
      </w:r>
      <w:r>
        <w:t>if</w:t>
      </w:r>
      <w:r w:rsidRPr="00830787">
        <w:t xml:space="preserve"> the multicast UE is released to Inactive mode</w:t>
      </w:r>
      <w:r>
        <w:t>.</w:t>
      </w:r>
    </w:p>
    <w:p w14:paraId="4BCF8C6E" w14:textId="2E8B8A8D" w:rsidR="00CA3784" w:rsidRPr="00830787" w:rsidRDefault="00CA3784" w:rsidP="00107101">
      <w:pPr>
        <w:pStyle w:val="BodyText"/>
        <w:numPr>
          <w:ilvl w:val="0"/>
          <w:numId w:val="23"/>
        </w:numPr>
      </w:pPr>
      <w:r w:rsidRPr="00830787">
        <w:t xml:space="preserve">gNB </w:t>
      </w:r>
      <w:r>
        <w:t>can</w:t>
      </w:r>
      <w:r w:rsidRPr="00830787">
        <w:t xml:space="preserve"> reconfigure the connected mode </w:t>
      </w:r>
      <w:r>
        <w:t xml:space="preserve">MBS </w:t>
      </w:r>
      <w:r w:rsidRPr="00830787">
        <w:t xml:space="preserve">DRX to be more power efficient </w:t>
      </w:r>
      <w:r>
        <w:t xml:space="preserve">(e.g. </w:t>
      </w:r>
      <w:r w:rsidRPr="00830787">
        <w:t>with a longer DRX cycle and/or short</w:t>
      </w:r>
      <w:r>
        <w:t>er</w:t>
      </w:r>
      <w:r w:rsidRPr="00830787">
        <w:t xml:space="preserve"> </w:t>
      </w:r>
      <w:proofErr w:type="spellStart"/>
      <w:r w:rsidRPr="00081849">
        <w:rPr>
          <w:i/>
          <w:iCs/>
        </w:rPr>
        <w:t>drx-</w:t>
      </w:r>
      <w:r w:rsidRPr="00830787">
        <w:rPr>
          <w:i/>
          <w:iCs/>
        </w:rPr>
        <w:t>InActivityTimer</w:t>
      </w:r>
      <w:proofErr w:type="spellEnd"/>
      <w:r w:rsidRPr="00830787">
        <w:t xml:space="preserve">, </w:t>
      </w:r>
      <w:r w:rsidR="00DC5794">
        <w:t xml:space="preserve">wakeup signalling, </w:t>
      </w:r>
      <w:r w:rsidRPr="00830787">
        <w:t>etc.</w:t>
      </w:r>
      <w:r>
        <w:t>).</w:t>
      </w:r>
    </w:p>
    <w:p w14:paraId="744B3A30" w14:textId="77777777" w:rsidR="00CA3784" w:rsidRPr="00830787" w:rsidRDefault="00CA3784" w:rsidP="00107101">
      <w:pPr>
        <w:pStyle w:val="BodyText"/>
      </w:pPr>
      <w:r w:rsidRPr="00830787">
        <w:t>The gNB actions (e.g</w:t>
      </w:r>
      <w:r>
        <w:t>. release, reconfigure or no action</w:t>
      </w:r>
      <w:r w:rsidRPr="00830787">
        <w:t xml:space="preserve">) when the multicast session is deactivated should be left to RAN implementation: </w:t>
      </w:r>
    </w:p>
    <w:p w14:paraId="050448AA" w14:textId="11658358" w:rsidR="00CA3784" w:rsidRPr="00830787" w:rsidRDefault="00CA3784" w:rsidP="009B448B">
      <w:pPr>
        <w:pStyle w:val="Proposal"/>
      </w:pPr>
      <w:bookmarkStart w:id="7" w:name="_Toc79074806"/>
      <w:r w:rsidRPr="00830787">
        <w:t xml:space="preserve">gNB actions when a multicast session is deactivated </w:t>
      </w:r>
      <w:r w:rsidR="009B448B">
        <w:t>are</w:t>
      </w:r>
      <w:r w:rsidRPr="00830787">
        <w:t xml:space="preserve"> left to gNB implementation.</w:t>
      </w:r>
      <w:bookmarkEnd w:id="7"/>
    </w:p>
    <w:p w14:paraId="106453BD" w14:textId="052CB0FF" w:rsidR="00CA3784" w:rsidRPr="00830787" w:rsidRDefault="00CA3784" w:rsidP="00107101">
      <w:pPr>
        <w:pStyle w:val="BodyText"/>
      </w:pPr>
      <w:r w:rsidRPr="00830787">
        <w:t xml:space="preserve">When </w:t>
      </w:r>
      <w:r>
        <w:t>a</w:t>
      </w:r>
      <w:r w:rsidRPr="00830787">
        <w:t xml:space="preserve"> session is deactivated the CN does not send MBS data, and thus there is no requirement for the UE to monitor PDCCH scheduled with G</w:t>
      </w:r>
      <w:r w:rsidR="008C7484">
        <w:t>-</w:t>
      </w:r>
      <w:r w:rsidRPr="00830787">
        <w:t>RNTI of the deactivated session</w:t>
      </w:r>
      <w:r>
        <w:t xml:space="preserve">, </w:t>
      </w:r>
      <w:r w:rsidRPr="00830787">
        <w:t>in case of 1</w:t>
      </w:r>
      <w:r w:rsidR="008C7484">
        <w:t>:</w:t>
      </w:r>
      <w:r w:rsidRPr="00830787">
        <w:t>1 mapping of G</w:t>
      </w:r>
      <w:r w:rsidR="008C7484">
        <w:t>-</w:t>
      </w:r>
      <w:r w:rsidRPr="00830787">
        <w:t>RNTI and MBS session</w:t>
      </w:r>
      <w:r>
        <w:t>. In case G-RNTI monitoring is disable/enabled via dedicated L3 (RRC) or L2 (MAC CE) then this may create a lot of signalling. Furthermore activation needs to be quick to avoid that some UEs lose MBS data when the session is activated again. The activation should also be reliable for all UEs (MAC CE relies on HARQ). Common signalling via system information is more efficient compared to dedicated signalling, but SI change might not be fast enough. Introduction of MCCH for only this enhancement does not seem justified. Also note that the MCCH with a short periodicity does not completely remove PDCCH requirement for monitoring G-RNTI but substitutes one with the other. Furthermore potential security risk by enabling/disabling G-RNTI monitoring via SI/MCCH/MAC CE may need to be evaluated:</w:t>
      </w:r>
    </w:p>
    <w:p w14:paraId="73ED330D" w14:textId="17776938" w:rsidR="00CA3784" w:rsidRDefault="00CA3784" w:rsidP="000F3DF1">
      <w:pPr>
        <w:pStyle w:val="Proposal"/>
      </w:pPr>
      <w:bookmarkStart w:id="8" w:name="_Hlk71214875"/>
      <w:bookmarkStart w:id="9" w:name="_Toc79074807"/>
      <w:r>
        <w:t>RAN2 to discuss potential enhancements for G-RNTI monitoring when multicast session is deactivated in a later release.</w:t>
      </w:r>
      <w:bookmarkEnd w:id="9"/>
      <w:r w:rsidRPr="00830787">
        <w:t xml:space="preserve"> </w:t>
      </w:r>
    </w:p>
    <w:bookmarkEnd w:id="6"/>
    <w:p w14:paraId="6DCC7F2B" w14:textId="3171AF3E" w:rsidR="00CA3784" w:rsidRDefault="00107101" w:rsidP="00107101">
      <w:pPr>
        <w:pStyle w:val="Heading2"/>
      </w:pPr>
      <w:r>
        <w:t>2.6</w:t>
      </w:r>
      <w:r>
        <w:tab/>
      </w:r>
      <w:proofErr w:type="spellStart"/>
      <w:r w:rsidR="00CA3784" w:rsidRPr="003A683D">
        <w:t>DataInactivityTimer</w:t>
      </w:r>
      <w:proofErr w:type="spellEnd"/>
      <w:r w:rsidR="00CA3784">
        <w:t xml:space="preserve"> in MAC</w:t>
      </w:r>
    </w:p>
    <w:p w14:paraId="593781CA" w14:textId="30C6B4B0" w:rsidR="00CA3784" w:rsidRPr="007408CC" w:rsidRDefault="00905276" w:rsidP="00905276">
      <w:pPr>
        <w:pStyle w:val="Heading3"/>
      </w:pPr>
      <w:r>
        <w:t>2.6.1</w:t>
      </w:r>
      <w:r>
        <w:tab/>
      </w:r>
      <w:r w:rsidR="00CA3784" w:rsidRPr="007408CC">
        <w:t>Background</w:t>
      </w:r>
    </w:p>
    <w:p w14:paraId="417B1540" w14:textId="67375E5F" w:rsidR="00CA3784" w:rsidRDefault="00CA3784" w:rsidP="00CA3784">
      <w:pPr>
        <w:pStyle w:val="BodyText"/>
      </w:pPr>
      <w:r>
        <w:t xml:space="preserve">MAC has a </w:t>
      </w:r>
      <w:proofErr w:type="spellStart"/>
      <w:r w:rsidRPr="00BC13CA">
        <w:rPr>
          <w:i/>
          <w:iCs/>
        </w:rPr>
        <w:t>DataInactivityTimer</w:t>
      </w:r>
      <w:proofErr w:type="spellEnd"/>
      <w:r>
        <w:t xml:space="preserve"> which is started and restarted every time the UE transmits DTCH/DCCH data or receives DTCH/DCCH/CCCH data. A timer value between 1 and 180 sec can be configured</w:t>
      </w:r>
      <w:r>
        <w:rPr>
          <w:rStyle w:val="FootnoteReference"/>
        </w:rPr>
        <w:footnoteReference w:id="1"/>
      </w:r>
      <w:r>
        <w:t xml:space="preserve">. If the timer expires, MAC indicates this to RRC upon which the UE autonomously transitions to idle. The purpose of the </w:t>
      </w:r>
      <w:r>
        <w:lastRenderedPageBreak/>
        <w:t>timer is to resolve a possible RRC state mismatch between UE and NW. In some scenarios, e.g. when the radio link is very bad, the NW may sen</w:t>
      </w:r>
      <w:r w:rsidR="008628A3">
        <w:t>d</w:t>
      </w:r>
      <w:r>
        <w:t xml:space="preserve"> repeated </w:t>
      </w:r>
      <w:proofErr w:type="spellStart"/>
      <w:r w:rsidRPr="00FB5B98">
        <w:rPr>
          <w:i/>
          <w:iCs/>
        </w:rPr>
        <w:t>RRCRelease</w:t>
      </w:r>
      <w:proofErr w:type="spellEnd"/>
      <w:r>
        <w:t xml:space="preserve"> messages, which are not received by the UE. The gNB may then </w:t>
      </w:r>
      <w:r w:rsidR="008628A3">
        <w:t>consider the UE to be in idle</w:t>
      </w:r>
      <w:r>
        <w:t xml:space="preserve"> while the UE remains in connected. In case the </w:t>
      </w:r>
      <w:proofErr w:type="spellStart"/>
      <w:r w:rsidRPr="00BC13CA">
        <w:rPr>
          <w:i/>
          <w:iCs/>
        </w:rPr>
        <w:t>DataInactivityTimer</w:t>
      </w:r>
      <w:proofErr w:type="spellEnd"/>
      <w:r>
        <w:t xml:space="preserve"> is configured the UE would also go to idle eventually due to lack of unicast data being received. The UE at NAS level also triggers a NAS recovery when RRC indicates "'RRC connection failure" to resolve CN state mismatch. In LTE the corresponding timer is not applied to MBMS traffic (i.e. it is not started or restarted when the UE receives data on the MTCH).</w:t>
      </w:r>
    </w:p>
    <w:p w14:paraId="29EAFD30" w14:textId="21B5FEE5" w:rsidR="00CA3784" w:rsidRPr="007408CC" w:rsidRDefault="00BB08C7" w:rsidP="00BB08C7">
      <w:pPr>
        <w:pStyle w:val="Heading3"/>
      </w:pPr>
      <w:r>
        <w:t>2.6.2</w:t>
      </w:r>
      <w:r>
        <w:tab/>
      </w:r>
      <w:r w:rsidR="00CA3784" w:rsidRPr="007408CC">
        <w:t>Discussion</w:t>
      </w:r>
    </w:p>
    <w:p w14:paraId="36FFD21C" w14:textId="6C7DE097" w:rsidR="00CA3784" w:rsidRDefault="00CA3784" w:rsidP="00CA3784">
      <w:pPr>
        <w:pStyle w:val="BodyText"/>
      </w:pPr>
      <w:r>
        <w:t>An MBS UE in connected mode is configured with an MRB (PTM) or split MRB (</w:t>
      </w:r>
      <w:r w:rsidR="00BB08C7">
        <w:t>PTM</w:t>
      </w:r>
      <w:r>
        <w:t xml:space="preserve"> + PTP), SRB2 and one or more DRB(s). In case no unicast data is received over the DRB(s) for some time and the UE is configured with </w:t>
      </w:r>
      <w:proofErr w:type="spellStart"/>
      <w:r w:rsidRPr="00BC13CA">
        <w:rPr>
          <w:i/>
          <w:iCs/>
        </w:rPr>
        <w:t>DataInactivityTimer</w:t>
      </w:r>
      <w:proofErr w:type="spellEnd"/>
      <w:r>
        <w:t xml:space="preserve"> the timer may expire while the UE is receiving MBS data: </w:t>
      </w:r>
    </w:p>
    <w:p w14:paraId="0F2C5471" w14:textId="7F11A37E" w:rsidR="00CA3784" w:rsidRDefault="00CA3784" w:rsidP="0028182A">
      <w:pPr>
        <w:pStyle w:val="Observation"/>
      </w:pPr>
      <w:bookmarkStart w:id="10" w:name="_Toc79074804"/>
      <w:r>
        <w:t xml:space="preserve">If the </w:t>
      </w:r>
      <w:proofErr w:type="spellStart"/>
      <w:r w:rsidRPr="00BC13CA">
        <w:rPr>
          <w:i/>
          <w:iCs/>
        </w:rPr>
        <w:t>DataInactivityTimer</w:t>
      </w:r>
      <w:proofErr w:type="spellEnd"/>
      <w:r>
        <w:t xml:space="preserve"> is configured and the UE does not receive unicast data on the DRB nor signalling on the SRB the UE may switch to idle while receiving MBS data.</w:t>
      </w:r>
      <w:bookmarkEnd w:id="10"/>
      <w:r>
        <w:t xml:space="preserve"> </w:t>
      </w:r>
    </w:p>
    <w:p w14:paraId="32B0257B" w14:textId="15ED3CB5" w:rsidR="00CA3784" w:rsidRDefault="00CA3784" w:rsidP="00CA3784">
      <w:pPr>
        <w:pStyle w:val="BodyText"/>
      </w:pPr>
      <w:r>
        <w:t xml:space="preserve">The NW can ensure that the </w:t>
      </w:r>
      <w:proofErr w:type="spellStart"/>
      <w:r w:rsidRPr="00BC13CA">
        <w:rPr>
          <w:i/>
          <w:iCs/>
        </w:rPr>
        <w:t>DataInactivityTimer</w:t>
      </w:r>
      <w:proofErr w:type="spellEnd"/>
      <w:r>
        <w:t xml:space="preserve"> is re-started by sending signalling or unicast data to the UE i.e. sen</w:t>
      </w:r>
      <w:r w:rsidR="0028182A">
        <w:t>d</w:t>
      </w:r>
      <w:r>
        <w:t xml:space="preserve"> some type of "keep alive" signalling. In case reception of MBS data also restarts the </w:t>
      </w:r>
      <w:proofErr w:type="spellStart"/>
      <w:r w:rsidRPr="00BC13CA">
        <w:rPr>
          <w:i/>
          <w:iCs/>
        </w:rPr>
        <w:t>DataInactivityTimer</w:t>
      </w:r>
      <w:proofErr w:type="spellEnd"/>
      <w:r>
        <w:t xml:space="preserve"> timer this would not be needed. But then the NW inactivity timer, that the NW is using to release the UE, also needs to be re-started when MBS data is sent and an MRB is configured for that UE.</w:t>
      </w:r>
    </w:p>
    <w:p w14:paraId="2A9A9C87" w14:textId="77777777" w:rsidR="00CA3784" w:rsidRDefault="00CA3784" w:rsidP="00CA3784">
      <w:pPr>
        <w:pStyle w:val="BodyText"/>
      </w:pPr>
      <w:r>
        <w:t xml:space="preserve">A UE in connected mode may also receive MBS broadcast data configured on the initial BWP, and at this phase in the design, it is not clear if the NW is always aware that the UE in connected mode is receiving MBS broadcast data, and thus if the NW should re-start the NW inactivity timer while sending MBS broadcast data. Also note that the UE is able to continue MBS broadcast reception in idle mode. </w:t>
      </w:r>
    </w:p>
    <w:p w14:paraId="0873AD68" w14:textId="5FA53A6D" w:rsidR="00CA3784" w:rsidRDefault="00CA3784" w:rsidP="00CA3784">
      <w:pPr>
        <w:pStyle w:val="BodyText"/>
      </w:pPr>
      <w:r>
        <w:t xml:space="preserve">It is unlikely that the gNB fails to send an </w:t>
      </w:r>
      <w:proofErr w:type="spellStart"/>
      <w:r w:rsidRPr="007D404F">
        <w:rPr>
          <w:i/>
          <w:iCs/>
        </w:rPr>
        <w:t>RRCRelease</w:t>
      </w:r>
      <w:proofErr w:type="spellEnd"/>
      <w:r>
        <w:t xml:space="preserve"> message to the UE while the UE </w:t>
      </w:r>
      <w:r w:rsidR="00F10CB0">
        <w:t xml:space="preserve">is </w:t>
      </w:r>
      <w:r>
        <w:t>successfully receiving MBS data when in bad coverage, i.e. MBS data is not required to restart the MAC timer to resolve state mismatch. Furthermore when the UE has problems to receive MBS in bad coverage, this is likely to trigger RLF and subsequent re-establishment:</w:t>
      </w:r>
    </w:p>
    <w:p w14:paraId="58D01166" w14:textId="27CA0859" w:rsidR="00CA3784" w:rsidRDefault="00CA3784" w:rsidP="008819B2">
      <w:pPr>
        <w:pStyle w:val="Proposal"/>
      </w:pPr>
      <w:bookmarkStart w:id="11" w:name="_Toc79074808"/>
      <w:r>
        <w:t xml:space="preserve">RAN2 to discuss if the UE should re-start </w:t>
      </w:r>
      <w:proofErr w:type="spellStart"/>
      <w:r w:rsidRPr="00BC13CA">
        <w:rPr>
          <w:i/>
          <w:iCs/>
        </w:rPr>
        <w:t>DataInactivityTimer</w:t>
      </w:r>
      <w:proofErr w:type="spellEnd"/>
      <w:r>
        <w:t xml:space="preserve"> when it receives MBS multicast data.</w:t>
      </w:r>
      <w:bookmarkEnd w:id="11"/>
    </w:p>
    <w:bookmarkEnd w:id="8"/>
    <w:p w14:paraId="3182EC7A" w14:textId="0C8041A2" w:rsidR="00FE5D97" w:rsidRDefault="00107101" w:rsidP="00107101">
      <w:pPr>
        <w:pStyle w:val="Heading1"/>
      </w:pPr>
      <w:r>
        <w:t>3</w:t>
      </w:r>
      <w:r>
        <w:tab/>
      </w:r>
      <w:r w:rsidR="00FE5D97">
        <w:t>DRX while monitoring G-RNTI</w:t>
      </w:r>
    </w:p>
    <w:p w14:paraId="745B2A41" w14:textId="77777777" w:rsidR="009D5967" w:rsidRDefault="00FE5D97" w:rsidP="00FE5D97">
      <w:pPr>
        <w:pStyle w:val="BodyText"/>
      </w:pPr>
      <w:r w:rsidRPr="00986CBD">
        <w:t xml:space="preserve">DRX is a key feature for power saving in the UE. It allows the UE to stop monitoring PDCCH during periods of time when there is no data activity, thereby saving power. The DRX function consists of two parts. The static part consists of known durations the UE will monitor PDCCH in order for the network to schedule it. On top of this a dynamic part is added which adapts the UE's monitoring of PDCCH depending on the traffic. </w:t>
      </w:r>
      <w:r w:rsidR="00581A7D">
        <w:t xml:space="preserve">At RAN2#114 it was agreed to </w:t>
      </w:r>
      <w:r w:rsidR="00123740">
        <w:t xml:space="preserve">reuse </w:t>
      </w:r>
      <w:r w:rsidR="00BF26D0">
        <w:t xml:space="preserve">LTE SC-PTM DRX for broadcast and there were two FFSs captured related to DRX operation for multicast operation. </w:t>
      </w:r>
    </w:p>
    <w:p w14:paraId="5117F392" w14:textId="77777777" w:rsidR="009D5967" w:rsidRDefault="009D5967" w:rsidP="009D5967">
      <w:pPr>
        <w:pStyle w:val="Agreement"/>
      </w:pPr>
      <w:r w:rsidRPr="008C31FA">
        <w:t>FFS whether For PTM transmission of NR MBS, DRX scheme is independent of DRX for unicast transmission, e.g. supported on a per G-RNTI basis</w:t>
      </w:r>
    </w:p>
    <w:p w14:paraId="5129F139" w14:textId="5E267A0E" w:rsidR="009D5967" w:rsidRDefault="009D5967" w:rsidP="00FE5D97">
      <w:pPr>
        <w:pStyle w:val="Agreement"/>
      </w:pPr>
      <w:r>
        <w:t xml:space="preserve">FFS whether </w:t>
      </w:r>
      <w:r w:rsidRPr="00CC3064">
        <w:t xml:space="preserve">For PTP transmission, DRX operation for unicast transmission is reused.   </w:t>
      </w:r>
    </w:p>
    <w:p w14:paraId="06B6C7C2" w14:textId="6870F9BF" w:rsidR="00FE5D97" w:rsidRDefault="00DA56F0" w:rsidP="00FE5D97">
      <w:pPr>
        <w:pStyle w:val="BodyText"/>
      </w:pPr>
      <w:r>
        <w:t>To make matters perfectly clear and a</w:t>
      </w:r>
      <w:r w:rsidR="00FE5D97" w:rsidRPr="00986CBD">
        <w:t>s DRX is a fundamental component to save UE power, it should also be supported for monitoring of the G-RNTI</w:t>
      </w:r>
      <w:r w:rsidR="00FE5D97">
        <w:t>:</w:t>
      </w:r>
    </w:p>
    <w:p w14:paraId="2D1A233C" w14:textId="04E4AB97" w:rsidR="00FE5D97" w:rsidRDefault="00FE5D97" w:rsidP="009D5967">
      <w:pPr>
        <w:pStyle w:val="Proposal"/>
      </w:pPr>
      <w:bookmarkStart w:id="12" w:name="_Toc79074809"/>
      <w:r w:rsidRPr="00886B77">
        <w:t>DRX is supported for monitoring of G-RNTI on PDCCH</w:t>
      </w:r>
      <w:r>
        <w:t>.</w:t>
      </w:r>
      <w:bookmarkEnd w:id="12"/>
    </w:p>
    <w:p w14:paraId="5EC692C1" w14:textId="77777777" w:rsidR="00FE5D97" w:rsidRDefault="00FE5D97" w:rsidP="00FE5D97">
      <w:pPr>
        <w:pStyle w:val="BodyText"/>
      </w:pPr>
      <w:r>
        <w:t xml:space="preserve">In LTE the MTCH traffic channel is used to carry the multicast/broadcast data. The UE in idle/inactive mode is monitoring the MTCH when the </w:t>
      </w:r>
      <w:proofErr w:type="spellStart"/>
      <w:r>
        <w:rPr>
          <w:i/>
          <w:iCs/>
        </w:rPr>
        <w:t>onDurationTimer</w:t>
      </w:r>
      <w:proofErr w:type="spellEnd"/>
      <w:r>
        <w:t xml:space="preserve"> or </w:t>
      </w:r>
      <w:proofErr w:type="spellStart"/>
      <w:r>
        <w:rPr>
          <w:i/>
          <w:iCs/>
        </w:rPr>
        <w:t>drx-InactivityTimer</w:t>
      </w:r>
      <w:proofErr w:type="spellEnd"/>
      <w:r>
        <w:t xml:space="preserve"> are running configured for the G-RNTI, i.e. during the Active Time of the G-RNTI (36.321) as shown in Figure 1. </w:t>
      </w:r>
    </w:p>
    <w:p w14:paraId="02F8EDC7" w14:textId="77777777" w:rsidR="00FE5D97" w:rsidRDefault="00FE5D97" w:rsidP="00FE5D97">
      <w:pPr>
        <w:pStyle w:val="TH"/>
        <w:rPr>
          <w:lang w:val="en-GB" w:eastAsia="zh-CN"/>
        </w:rPr>
      </w:pPr>
      <w:r>
        <w:rPr>
          <w:noProof/>
        </w:rPr>
        <w:lastRenderedPageBreak/>
        <w:drawing>
          <wp:inline distT="0" distB="0" distL="0" distR="0" wp14:anchorId="337457EB" wp14:editId="115DB355">
            <wp:extent cx="6120765" cy="1868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1868805"/>
                    </a:xfrm>
                    <a:prstGeom prst="rect">
                      <a:avLst/>
                    </a:prstGeom>
                    <a:noFill/>
                    <a:ln>
                      <a:noFill/>
                    </a:ln>
                  </pic:spPr>
                </pic:pic>
              </a:graphicData>
            </a:graphic>
          </wp:inline>
        </w:drawing>
      </w:r>
    </w:p>
    <w:p w14:paraId="22C6A1D8" w14:textId="77777777" w:rsidR="00FE5D97" w:rsidRDefault="00FE5D97" w:rsidP="00FE5D97">
      <w:pPr>
        <w:pStyle w:val="TF"/>
      </w:pPr>
      <w:r>
        <w:t xml:space="preserve">Figure </w:t>
      </w:r>
      <w:r>
        <w:rPr>
          <w:lang w:val="en-GB"/>
        </w:rPr>
        <w:t>2</w:t>
      </w:r>
      <w:r>
        <w:t xml:space="preserve"> – DRX cycle for LTE MTCH</w:t>
      </w:r>
    </w:p>
    <w:p w14:paraId="393B97F0" w14:textId="77777777" w:rsidR="00FE5D97" w:rsidRPr="00986CBD" w:rsidRDefault="00FE5D97" w:rsidP="00FE5D97">
      <w:pPr>
        <w:pStyle w:val="BodyText"/>
      </w:pPr>
      <w:r>
        <w:t xml:space="preserve">The </w:t>
      </w:r>
      <w:proofErr w:type="spellStart"/>
      <w:r>
        <w:rPr>
          <w:i/>
          <w:iCs/>
        </w:rPr>
        <w:t>drx-InactivityTimer</w:t>
      </w:r>
      <w:proofErr w:type="spellEnd"/>
      <w:r>
        <w:t xml:space="preserve"> is restarted when DL data scheduled with the G-RNTI is received. Up to 1031 SC-MTCHs can be configured in the cell for each MBMS session (G-RNTI) with its own DRX parameters. This means</w:t>
      </w:r>
      <w:r w:rsidRPr="00986CBD">
        <w:t xml:space="preserve"> there is one DRX operation for unicast traffic and one DRX operation for each G-RNTI/SC-MTCH. There is a difference in the unicast DRX operation and the SC-PTM DRX operation in that the latter applies both for RRC_IDLE and RRC_CONNECTED and </w:t>
      </w:r>
      <w:r>
        <w:t>it</w:t>
      </w:r>
      <w:r w:rsidRPr="00986CBD">
        <w:t xml:space="preserve"> lacks DRX short cycle functionality and functionality related to HARQ timers and retransmission timers. SC-PTM was designed for services with predictable characteristics (inter-arrival time, packet sizes etc) so this simplification compared to unicast DRX operation was justified. The UE simply receives the transmissions and there is no HARQ feedback for example. </w:t>
      </w:r>
    </w:p>
    <w:p w14:paraId="3E40B312" w14:textId="70CC6F31" w:rsidR="00FE5D97" w:rsidRDefault="00FE5D97" w:rsidP="00FE5D97">
      <w:pPr>
        <w:pStyle w:val="BodyText"/>
      </w:pPr>
      <w:r w:rsidRPr="00986CBD">
        <w:t>The first question for DRX support for NR MBS should be if the existing DRX operation is sufficient or if there is need to introduce another DRX operation for monitoring of the G-RNTI(s). NR MBS will have some support for HARQ, so it is not possible to copy the LTE SC-PTM solution. If the UE can only be configured with a single DRX configuration, then the on duration for all UEs interested configured with an MRB have to be aligned. This is not wanted behaviour as the corresponding DRBs of the UEs have to be handled during the same duration.</w:t>
      </w:r>
      <w:r w:rsidR="00C62A1F">
        <w:t xml:space="preserve"> </w:t>
      </w:r>
      <w:r w:rsidRPr="00986CBD">
        <w:t>Thus</w:t>
      </w:r>
      <w:r>
        <w:t>,</w:t>
      </w:r>
      <w:r w:rsidRPr="00986CBD">
        <w:t xml:space="preserve"> having DRX configurations specifically for MRBs is appropriate</w:t>
      </w:r>
      <w:r>
        <w:t>:</w:t>
      </w:r>
    </w:p>
    <w:p w14:paraId="53228E0F" w14:textId="705BB1C9" w:rsidR="00FE5D97" w:rsidRDefault="00FE5D97" w:rsidP="000B6B09">
      <w:pPr>
        <w:pStyle w:val="Proposal"/>
      </w:pPr>
      <w:bookmarkStart w:id="13" w:name="_Toc79074810"/>
      <w:r w:rsidRPr="00886B77">
        <w:t>Introduce MBS-specific DRX configuration, one per G-RNTI</w:t>
      </w:r>
      <w:r>
        <w:t>.</w:t>
      </w:r>
      <w:bookmarkEnd w:id="13"/>
    </w:p>
    <w:p w14:paraId="4447EA82" w14:textId="3E269926" w:rsidR="00FF5FAF" w:rsidRDefault="00FF5FAF" w:rsidP="00FE5D97">
      <w:pPr>
        <w:pStyle w:val="BodyText"/>
      </w:pPr>
      <w:r>
        <w:t>One of the FFSs addresses the dependency between DRX operation on G-RNTI and DRX operation on C-RNTI. For example, if there is a need to perform a retransmission</w:t>
      </w:r>
      <w:r w:rsidR="00523873">
        <w:t xml:space="preserve"> using C-RNTI</w:t>
      </w:r>
      <w:r>
        <w:t xml:space="preserve"> of a transport block transmitted </w:t>
      </w:r>
      <w:r w:rsidR="00523873">
        <w:t xml:space="preserve">using G-RNTI, wouldn't it be neat if the UE was monitoring C-RNTI in that case. </w:t>
      </w:r>
      <w:r w:rsidR="006C0116">
        <w:t xml:space="preserve">It would probably be neat, but there are several issues </w:t>
      </w:r>
      <w:r w:rsidR="00584945">
        <w:t xml:space="preserve">to resolve including numerous error cases. </w:t>
      </w:r>
      <w:r w:rsidR="00956F41">
        <w:t>Any gain in reduced latency is probably not worth the effort</w:t>
      </w:r>
      <w:r w:rsidR="000675B4">
        <w:t xml:space="preserve"> and we can assume the gNB has configured the DRX operation on C-RNTI taking th9is latency in mind. Any optimizations can wait until the next release.</w:t>
      </w:r>
    </w:p>
    <w:p w14:paraId="69CE1301" w14:textId="72740E5C" w:rsidR="000675B4" w:rsidRDefault="000675B4" w:rsidP="000675B4">
      <w:pPr>
        <w:pStyle w:val="Proposal"/>
      </w:pPr>
      <w:bookmarkStart w:id="14" w:name="_Toc79074811"/>
      <w:r>
        <w:t>DRX operation on G-RNTI and C-RNTI is independent.</w:t>
      </w:r>
      <w:bookmarkEnd w:id="14"/>
    </w:p>
    <w:p w14:paraId="60E0040F" w14:textId="031B3205" w:rsidR="00E97C59" w:rsidRDefault="00E97C59" w:rsidP="00FE5D97">
      <w:pPr>
        <w:pStyle w:val="BodyText"/>
      </w:pPr>
      <w:r>
        <w:t xml:space="preserve">The second FFS </w:t>
      </w:r>
      <w:r w:rsidR="00231448">
        <w:t xml:space="preserve">addresses DRX operation on PTP. As DRX operation is tied to monitoring of </w:t>
      </w:r>
      <w:r w:rsidR="00CD3EA6">
        <w:t xml:space="preserve">PDCCH scrambled with a certain C-RNTI </w:t>
      </w:r>
      <w:r w:rsidR="00077D59">
        <w:t xml:space="preserve">and data on the PTP leg is transmitted using C-RNTI, the simplest way forward is that </w:t>
      </w:r>
      <w:r w:rsidR="00877120">
        <w:t>DRX operation for the PTP leg is handled by the unicast (C-RNTI) configuration.</w:t>
      </w:r>
    </w:p>
    <w:p w14:paraId="455A9F8A" w14:textId="70DA5C14" w:rsidR="00877120" w:rsidRDefault="00FC16D6" w:rsidP="00FC16D6">
      <w:pPr>
        <w:pStyle w:val="Proposal"/>
      </w:pPr>
      <w:bookmarkStart w:id="15" w:name="_Toc79074812"/>
      <w:r>
        <w:t>DRX operation for the PTP leg is handled by the unicast (C-RNTI) configuration.</w:t>
      </w:r>
      <w:bookmarkEnd w:id="15"/>
    </w:p>
    <w:p w14:paraId="6FB0AB17" w14:textId="1716CDC0" w:rsidR="00FE5D97" w:rsidRPr="00986CBD" w:rsidRDefault="00E97C59" w:rsidP="00FE5D97">
      <w:pPr>
        <w:pStyle w:val="BodyText"/>
      </w:pPr>
      <w:r>
        <w:t>Finally</w:t>
      </w:r>
      <w:r w:rsidR="00FE5D97" w:rsidRPr="00986CBD">
        <w:t xml:space="preserve"> the question arises about the properties of the MBS-specific DRX configuration. Unicast DRX is controlled by the following parameters and MAC CEs. The table includes the usefulness to MBS DRX.</w:t>
      </w:r>
    </w:p>
    <w:tbl>
      <w:tblPr>
        <w:tblStyle w:val="TableGrid"/>
        <w:tblW w:w="0" w:type="auto"/>
        <w:jc w:val="center"/>
        <w:tblLook w:val="04A0" w:firstRow="1" w:lastRow="0" w:firstColumn="1" w:lastColumn="0" w:noHBand="0" w:noVBand="1"/>
      </w:tblPr>
      <w:tblGrid>
        <w:gridCol w:w="2547"/>
        <w:gridCol w:w="4574"/>
        <w:gridCol w:w="2229"/>
      </w:tblGrid>
      <w:tr w:rsidR="00FE5D97" w:rsidRPr="00E31E2C" w14:paraId="4DB7E73B" w14:textId="77777777" w:rsidTr="006C1336">
        <w:trPr>
          <w:jc w:val="center"/>
        </w:trPr>
        <w:tc>
          <w:tcPr>
            <w:tcW w:w="2547" w:type="dxa"/>
          </w:tcPr>
          <w:p w14:paraId="67A082CB" w14:textId="77777777" w:rsidR="00FE5D97" w:rsidRPr="00E31E2C" w:rsidRDefault="00FE5D97" w:rsidP="006C1336">
            <w:pPr>
              <w:pStyle w:val="BodyText"/>
              <w:rPr>
                <w:rFonts w:cs="Arial"/>
                <w:b/>
                <w:bCs/>
                <w:sz w:val="18"/>
                <w:szCs w:val="18"/>
              </w:rPr>
            </w:pPr>
            <w:r w:rsidRPr="00E31E2C">
              <w:rPr>
                <w:rFonts w:cs="Arial"/>
                <w:b/>
                <w:bCs/>
                <w:sz w:val="18"/>
                <w:szCs w:val="18"/>
              </w:rPr>
              <w:t>Parameter name</w:t>
            </w:r>
          </w:p>
        </w:tc>
        <w:tc>
          <w:tcPr>
            <w:tcW w:w="4574" w:type="dxa"/>
          </w:tcPr>
          <w:p w14:paraId="13C6A640" w14:textId="77777777" w:rsidR="00FE5D97" w:rsidRPr="00E31E2C" w:rsidRDefault="00FE5D97" w:rsidP="006C1336">
            <w:pPr>
              <w:pStyle w:val="BodyText"/>
              <w:rPr>
                <w:rFonts w:cs="Arial"/>
                <w:b/>
                <w:bCs/>
                <w:sz w:val="18"/>
                <w:szCs w:val="18"/>
              </w:rPr>
            </w:pPr>
            <w:r w:rsidRPr="00E31E2C">
              <w:rPr>
                <w:rFonts w:cs="Arial"/>
                <w:b/>
                <w:bCs/>
                <w:sz w:val="18"/>
                <w:szCs w:val="18"/>
              </w:rPr>
              <w:t>Explanation</w:t>
            </w:r>
          </w:p>
        </w:tc>
        <w:tc>
          <w:tcPr>
            <w:tcW w:w="2229" w:type="dxa"/>
          </w:tcPr>
          <w:p w14:paraId="46E4AC6F" w14:textId="77777777" w:rsidR="00FE5D97" w:rsidRPr="00E31E2C" w:rsidRDefault="00FE5D97" w:rsidP="006C1336">
            <w:pPr>
              <w:pStyle w:val="BodyText"/>
              <w:rPr>
                <w:rFonts w:cs="Arial"/>
                <w:b/>
                <w:bCs/>
                <w:sz w:val="18"/>
                <w:szCs w:val="18"/>
              </w:rPr>
            </w:pPr>
            <w:r w:rsidRPr="00E31E2C">
              <w:rPr>
                <w:rFonts w:cs="Arial"/>
                <w:b/>
                <w:bCs/>
                <w:sz w:val="18"/>
                <w:szCs w:val="18"/>
              </w:rPr>
              <w:t>Useful to MBS DRX</w:t>
            </w:r>
          </w:p>
        </w:tc>
      </w:tr>
      <w:tr w:rsidR="00FE5D97" w:rsidRPr="00E31E2C" w14:paraId="48A0AD98" w14:textId="77777777" w:rsidTr="006C1336">
        <w:trPr>
          <w:jc w:val="center"/>
        </w:trPr>
        <w:tc>
          <w:tcPr>
            <w:tcW w:w="2547" w:type="dxa"/>
          </w:tcPr>
          <w:p w14:paraId="232E9229" w14:textId="77777777" w:rsidR="00FE5D97" w:rsidRPr="00E31E2C" w:rsidRDefault="00FE5D97" w:rsidP="006C1336">
            <w:pPr>
              <w:pStyle w:val="BodyText"/>
              <w:rPr>
                <w:rFonts w:cs="Arial"/>
                <w:sz w:val="18"/>
                <w:szCs w:val="18"/>
              </w:rPr>
            </w:pPr>
            <w:r w:rsidRPr="00E31E2C">
              <w:rPr>
                <w:rFonts w:cs="Arial"/>
                <w:sz w:val="18"/>
                <w:szCs w:val="18"/>
              </w:rPr>
              <w:t>drx-onDurationTimer</w:t>
            </w:r>
          </w:p>
        </w:tc>
        <w:tc>
          <w:tcPr>
            <w:tcW w:w="4574" w:type="dxa"/>
          </w:tcPr>
          <w:p w14:paraId="4CA9EC8F" w14:textId="77777777" w:rsidR="00FE5D97" w:rsidRPr="00E31E2C" w:rsidRDefault="00FE5D97" w:rsidP="006C1336">
            <w:pPr>
              <w:pStyle w:val="BodyText"/>
              <w:rPr>
                <w:rFonts w:cs="Arial"/>
                <w:sz w:val="18"/>
                <w:szCs w:val="18"/>
              </w:rPr>
            </w:pPr>
            <w:r w:rsidRPr="00E31E2C">
              <w:rPr>
                <w:rFonts w:cs="Arial"/>
                <w:sz w:val="18"/>
                <w:szCs w:val="18"/>
              </w:rPr>
              <w:t>The duration at the beginning of a DRX cycle</w:t>
            </w:r>
          </w:p>
        </w:tc>
        <w:tc>
          <w:tcPr>
            <w:tcW w:w="2229" w:type="dxa"/>
          </w:tcPr>
          <w:p w14:paraId="2DE51699" w14:textId="77777777" w:rsidR="00FE5D97" w:rsidRPr="00E31E2C" w:rsidRDefault="00FE5D97" w:rsidP="006C1336">
            <w:pPr>
              <w:pStyle w:val="BodyText"/>
              <w:rPr>
                <w:rFonts w:cs="Arial"/>
                <w:sz w:val="18"/>
                <w:szCs w:val="18"/>
              </w:rPr>
            </w:pPr>
            <w:r w:rsidRPr="00E31E2C">
              <w:rPr>
                <w:rFonts w:cs="Arial"/>
                <w:sz w:val="18"/>
                <w:szCs w:val="18"/>
              </w:rPr>
              <w:t>Yes</w:t>
            </w:r>
          </w:p>
        </w:tc>
      </w:tr>
      <w:tr w:rsidR="00FE5D97" w:rsidRPr="00E31E2C" w14:paraId="62B868AD" w14:textId="77777777" w:rsidTr="006C1336">
        <w:trPr>
          <w:jc w:val="center"/>
        </w:trPr>
        <w:tc>
          <w:tcPr>
            <w:tcW w:w="2547" w:type="dxa"/>
          </w:tcPr>
          <w:p w14:paraId="57307B08" w14:textId="77777777" w:rsidR="00FE5D97" w:rsidRPr="00E31E2C" w:rsidRDefault="00FE5D97" w:rsidP="006C1336">
            <w:pPr>
              <w:pStyle w:val="BodyText"/>
              <w:rPr>
                <w:rFonts w:cs="Arial"/>
                <w:sz w:val="18"/>
                <w:szCs w:val="18"/>
              </w:rPr>
            </w:pPr>
            <w:r w:rsidRPr="00E31E2C">
              <w:rPr>
                <w:rFonts w:cs="Arial"/>
                <w:sz w:val="18"/>
                <w:szCs w:val="18"/>
              </w:rPr>
              <w:t>drx-SlotOffset</w:t>
            </w:r>
          </w:p>
        </w:tc>
        <w:tc>
          <w:tcPr>
            <w:tcW w:w="4574" w:type="dxa"/>
          </w:tcPr>
          <w:p w14:paraId="79ECC170" w14:textId="77777777" w:rsidR="00FE5D97" w:rsidRPr="00E31E2C" w:rsidRDefault="00FE5D97" w:rsidP="006C1336">
            <w:pPr>
              <w:pStyle w:val="BodyText"/>
              <w:rPr>
                <w:rFonts w:cs="Arial"/>
                <w:sz w:val="18"/>
                <w:szCs w:val="18"/>
              </w:rPr>
            </w:pPr>
            <w:r w:rsidRPr="00E31E2C">
              <w:rPr>
                <w:rFonts w:cs="Arial"/>
                <w:sz w:val="18"/>
                <w:szCs w:val="18"/>
              </w:rPr>
              <w:t>The delay before starting the drx-onDurationTimer</w:t>
            </w:r>
          </w:p>
        </w:tc>
        <w:tc>
          <w:tcPr>
            <w:tcW w:w="2229" w:type="dxa"/>
          </w:tcPr>
          <w:p w14:paraId="0AC5D63C" w14:textId="77777777" w:rsidR="00FE5D97" w:rsidRPr="00E31E2C" w:rsidRDefault="00FE5D97" w:rsidP="006C1336">
            <w:pPr>
              <w:pStyle w:val="BodyText"/>
              <w:rPr>
                <w:rFonts w:cs="Arial"/>
                <w:sz w:val="18"/>
                <w:szCs w:val="18"/>
              </w:rPr>
            </w:pPr>
            <w:r w:rsidRPr="00E31E2C">
              <w:rPr>
                <w:rFonts w:cs="Arial"/>
                <w:sz w:val="18"/>
                <w:szCs w:val="18"/>
              </w:rPr>
              <w:t>Yes</w:t>
            </w:r>
          </w:p>
        </w:tc>
      </w:tr>
      <w:tr w:rsidR="00FE5D97" w:rsidRPr="00E31E2C" w14:paraId="42224860" w14:textId="77777777" w:rsidTr="006C1336">
        <w:trPr>
          <w:jc w:val="center"/>
        </w:trPr>
        <w:tc>
          <w:tcPr>
            <w:tcW w:w="2547" w:type="dxa"/>
          </w:tcPr>
          <w:p w14:paraId="5794AD7B" w14:textId="77777777" w:rsidR="00FE5D97" w:rsidRPr="00E31E2C" w:rsidRDefault="00FE5D97" w:rsidP="006C1336">
            <w:pPr>
              <w:pStyle w:val="BodyText"/>
              <w:rPr>
                <w:rFonts w:cs="Arial"/>
                <w:sz w:val="18"/>
                <w:szCs w:val="18"/>
              </w:rPr>
            </w:pPr>
            <w:r w:rsidRPr="00E31E2C">
              <w:rPr>
                <w:rFonts w:cs="Arial"/>
                <w:sz w:val="18"/>
                <w:szCs w:val="18"/>
              </w:rPr>
              <w:t>drx-InactivityTimer</w:t>
            </w:r>
          </w:p>
        </w:tc>
        <w:tc>
          <w:tcPr>
            <w:tcW w:w="4574" w:type="dxa"/>
          </w:tcPr>
          <w:p w14:paraId="7DD03274" w14:textId="77777777" w:rsidR="00FE5D97" w:rsidRPr="00E31E2C" w:rsidRDefault="00FE5D97" w:rsidP="006C1336">
            <w:pPr>
              <w:pStyle w:val="BodyText"/>
              <w:rPr>
                <w:rFonts w:cs="Arial"/>
                <w:sz w:val="18"/>
                <w:szCs w:val="18"/>
              </w:rPr>
            </w:pPr>
            <w:r w:rsidRPr="00E31E2C">
              <w:rPr>
                <w:rFonts w:cs="Arial"/>
                <w:sz w:val="18"/>
                <w:szCs w:val="18"/>
              </w:rPr>
              <w:t>The duration after the PDCCH occasion in which a PDCCH indicates a new UL or DL transmission for the MAC entity</w:t>
            </w:r>
          </w:p>
        </w:tc>
        <w:tc>
          <w:tcPr>
            <w:tcW w:w="2229" w:type="dxa"/>
          </w:tcPr>
          <w:p w14:paraId="372C8620" w14:textId="77777777" w:rsidR="00FE5D97" w:rsidRPr="00E31E2C" w:rsidRDefault="00FE5D97" w:rsidP="006C1336">
            <w:pPr>
              <w:pStyle w:val="BodyText"/>
              <w:rPr>
                <w:rFonts w:cs="Arial"/>
                <w:sz w:val="18"/>
                <w:szCs w:val="18"/>
              </w:rPr>
            </w:pPr>
            <w:r w:rsidRPr="00E31E2C">
              <w:rPr>
                <w:rFonts w:cs="Arial"/>
                <w:sz w:val="18"/>
                <w:szCs w:val="18"/>
              </w:rPr>
              <w:t>Yes</w:t>
            </w:r>
          </w:p>
        </w:tc>
      </w:tr>
      <w:tr w:rsidR="00FE5D97" w:rsidRPr="00E31E2C" w14:paraId="6B52D13D" w14:textId="77777777" w:rsidTr="006C1336">
        <w:trPr>
          <w:jc w:val="center"/>
        </w:trPr>
        <w:tc>
          <w:tcPr>
            <w:tcW w:w="2547" w:type="dxa"/>
          </w:tcPr>
          <w:p w14:paraId="383F610B" w14:textId="77777777" w:rsidR="00FE5D97" w:rsidRPr="00E31E2C" w:rsidRDefault="00FE5D97" w:rsidP="006C1336">
            <w:pPr>
              <w:pStyle w:val="BodyText"/>
              <w:rPr>
                <w:rFonts w:cs="Arial"/>
                <w:sz w:val="18"/>
                <w:szCs w:val="18"/>
              </w:rPr>
            </w:pPr>
            <w:r w:rsidRPr="00E31E2C">
              <w:rPr>
                <w:rFonts w:cs="Arial"/>
                <w:sz w:val="18"/>
                <w:szCs w:val="18"/>
              </w:rPr>
              <w:t>drx-RetransmissionTimerDL</w:t>
            </w:r>
          </w:p>
        </w:tc>
        <w:tc>
          <w:tcPr>
            <w:tcW w:w="4574" w:type="dxa"/>
          </w:tcPr>
          <w:p w14:paraId="727AB87D" w14:textId="77777777" w:rsidR="00FE5D97" w:rsidRPr="00E31E2C" w:rsidRDefault="00FE5D97" w:rsidP="006C1336">
            <w:pPr>
              <w:pStyle w:val="BodyText"/>
              <w:rPr>
                <w:rFonts w:cs="Arial"/>
                <w:sz w:val="18"/>
                <w:szCs w:val="18"/>
              </w:rPr>
            </w:pPr>
            <w:r w:rsidRPr="00E31E2C">
              <w:rPr>
                <w:rFonts w:cs="Arial"/>
                <w:sz w:val="18"/>
                <w:szCs w:val="18"/>
              </w:rPr>
              <w:t>The maximum duration until a DL retransmission is received</w:t>
            </w:r>
          </w:p>
        </w:tc>
        <w:tc>
          <w:tcPr>
            <w:tcW w:w="2229" w:type="dxa"/>
          </w:tcPr>
          <w:p w14:paraId="690476EA" w14:textId="77777777" w:rsidR="00FE5D97" w:rsidRPr="00E31E2C" w:rsidRDefault="00FE5D97" w:rsidP="006C1336">
            <w:pPr>
              <w:pStyle w:val="BodyText"/>
              <w:rPr>
                <w:rFonts w:cs="Arial"/>
                <w:sz w:val="18"/>
                <w:szCs w:val="18"/>
              </w:rPr>
            </w:pPr>
            <w:r w:rsidRPr="00E31E2C">
              <w:rPr>
                <w:rFonts w:cs="Arial"/>
                <w:sz w:val="18"/>
                <w:szCs w:val="18"/>
              </w:rPr>
              <w:t>Yes, if HARQ is used, otherwise no</w:t>
            </w:r>
          </w:p>
        </w:tc>
      </w:tr>
      <w:tr w:rsidR="00FE5D97" w:rsidRPr="00E31E2C" w14:paraId="3044A3F8" w14:textId="77777777" w:rsidTr="006C1336">
        <w:trPr>
          <w:jc w:val="center"/>
        </w:trPr>
        <w:tc>
          <w:tcPr>
            <w:tcW w:w="2547" w:type="dxa"/>
          </w:tcPr>
          <w:p w14:paraId="6331F004" w14:textId="77777777" w:rsidR="00FE5D97" w:rsidRPr="00E31E2C" w:rsidRDefault="00FE5D97" w:rsidP="006C1336">
            <w:pPr>
              <w:pStyle w:val="BodyText"/>
              <w:rPr>
                <w:rFonts w:cs="Arial"/>
                <w:sz w:val="18"/>
                <w:szCs w:val="18"/>
              </w:rPr>
            </w:pPr>
            <w:r w:rsidRPr="00E31E2C">
              <w:rPr>
                <w:rFonts w:cs="Arial"/>
                <w:sz w:val="18"/>
                <w:szCs w:val="18"/>
              </w:rPr>
              <w:t>drx-RetransmissionTimerUL</w:t>
            </w:r>
          </w:p>
        </w:tc>
        <w:tc>
          <w:tcPr>
            <w:tcW w:w="4574" w:type="dxa"/>
          </w:tcPr>
          <w:p w14:paraId="0DD1C829" w14:textId="77777777" w:rsidR="00FE5D97" w:rsidRPr="00E31E2C" w:rsidRDefault="00FE5D97" w:rsidP="006C1336">
            <w:pPr>
              <w:pStyle w:val="BodyText"/>
              <w:rPr>
                <w:rFonts w:cs="Arial"/>
                <w:sz w:val="18"/>
                <w:szCs w:val="18"/>
              </w:rPr>
            </w:pPr>
            <w:r w:rsidRPr="00E31E2C">
              <w:rPr>
                <w:rFonts w:cs="Arial"/>
                <w:sz w:val="18"/>
                <w:szCs w:val="18"/>
              </w:rPr>
              <w:t>The maximum duration until a grant for UL retransmission is received</w:t>
            </w:r>
          </w:p>
        </w:tc>
        <w:tc>
          <w:tcPr>
            <w:tcW w:w="2229" w:type="dxa"/>
          </w:tcPr>
          <w:p w14:paraId="43F8864A" w14:textId="77777777" w:rsidR="00FE5D97" w:rsidRPr="00E31E2C" w:rsidRDefault="00FE5D97" w:rsidP="006C1336">
            <w:pPr>
              <w:pStyle w:val="BodyText"/>
              <w:rPr>
                <w:rFonts w:cs="Arial"/>
                <w:sz w:val="18"/>
                <w:szCs w:val="18"/>
              </w:rPr>
            </w:pPr>
            <w:r w:rsidRPr="00E31E2C">
              <w:rPr>
                <w:rFonts w:cs="Arial"/>
                <w:sz w:val="18"/>
                <w:szCs w:val="18"/>
              </w:rPr>
              <w:t>No, as there are no UL grants.</w:t>
            </w:r>
          </w:p>
        </w:tc>
      </w:tr>
      <w:tr w:rsidR="00FE5D97" w:rsidRPr="00E31E2C" w14:paraId="7FD1368F" w14:textId="77777777" w:rsidTr="006C1336">
        <w:trPr>
          <w:jc w:val="center"/>
        </w:trPr>
        <w:tc>
          <w:tcPr>
            <w:tcW w:w="2547" w:type="dxa"/>
          </w:tcPr>
          <w:p w14:paraId="545327D3" w14:textId="77777777" w:rsidR="00FE5D97" w:rsidRPr="00E31E2C" w:rsidRDefault="00FE5D97" w:rsidP="006C1336">
            <w:pPr>
              <w:pStyle w:val="BodyText"/>
              <w:rPr>
                <w:rFonts w:cs="Arial"/>
                <w:sz w:val="18"/>
                <w:szCs w:val="18"/>
              </w:rPr>
            </w:pPr>
            <w:r w:rsidRPr="00E31E2C">
              <w:rPr>
                <w:rFonts w:cs="Arial"/>
                <w:sz w:val="18"/>
                <w:szCs w:val="18"/>
              </w:rPr>
              <w:lastRenderedPageBreak/>
              <w:t>drx-LongCycleStartOffset</w:t>
            </w:r>
          </w:p>
        </w:tc>
        <w:tc>
          <w:tcPr>
            <w:tcW w:w="4574" w:type="dxa"/>
          </w:tcPr>
          <w:p w14:paraId="152BB57A" w14:textId="77777777" w:rsidR="00FE5D97" w:rsidRPr="00E31E2C" w:rsidRDefault="00FE5D97" w:rsidP="006C1336">
            <w:pPr>
              <w:pStyle w:val="BodyText"/>
              <w:rPr>
                <w:rFonts w:cs="Arial"/>
                <w:sz w:val="18"/>
                <w:szCs w:val="18"/>
              </w:rPr>
            </w:pPr>
            <w:r w:rsidRPr="00E31E2C">
              <w:rPr>
                <w:rFonts w:cs="Arial"/>
                <w:sz w:val="18"/>
                <w:szCs w:val="18"/>
              </w:rPr>
              <w:t>The Long DRX cycle and drx-StartOffset which defines the subframe where the Long and Short DRX cycle starts</w:t>
            </w:r>
          </w:p>
        </w:tc>
        <w:tc>
          <w:tcPr>
            <w:tcW w:w="2229" w:type="dxa"/>
          </w:tcPr>
          <w:p w14:paraId="48DDCB68" w14:textId="77777777" w:rsidR="00FE5D97" w:rsidRPr="00E31E2C" w:rsidRDefault="00FE5D97" w:rsidP="006C1336">
            <w:pPr>
              <w:pStyle w:val="BodyText"/>
              <w:rPr>
                <w:rFonts w:cs="Arial"/>
                <w:sz w:val="18"/>
                <w:szCs w:val="18"/>
              </w:rPr>
            </w:pPr>
            <w:r w:rsidRPr="00E31E2C">
              <w:rPr>
                <w:rFonts w:cs="Arial"/>
                <w:sz w:val="18"/>
                <w:szCs w:val="18"/>
              </w:rPr>
              <w:t>Yes</w:t>
            </w:r>
          </w:p>
        </w:tc>
      </w:tr>
      <w:tr w:rsidR="00FE5D97" w:rsidRPr="00E31E2C" w14:paraId="6DD6849E" w14:textId="77777777" w:rsidTr="006C1336">
        <w:trPr>
          <w:jc w:val="center"/>
        </w:trPr>
        <w:tc>
          <w:tcPr>
            <w:tcW w:w="2547" w:type="dxa"/>
          </w:tcPr>
          <w:p w14:paraId="18270DBA" w14:textId="77777777" w:rsidR="00FE5D97" w:rsidRPr="00E31E2C" w:rsidRDefault="00FE5D97" w:rsidP="006C1336">
            <w:pPr>
              <w:pStyle w:val="BodyText"/>
              <w:rPr>
                <w:rFonts w:cs="Arial"/>
                <w:sz w:val="18"/>
                <w:szCs w:val="18"/>
              </w:rPr>
            </w:pPr>
            <w:r w:rsidRPr="00E31E2C">
              <w:rPr>
                <w:rFonts w:cs="Arial"/>
                <w:sz w:val="18"/>
                <w:szCs w:val="18"/>
              </w:rPr>
              <w:t>drx-ShortCycle</w:t>
            </w:r>
          </w:p>
        </w:tc>
        <w:tc>
          <w:tcPr>
            <w:tcW w:w="4574" w:type="dxa"/>
          </w:tcPr>
          <w:p w14:paraId="2D466320" w14:textId="77777777" w:rsidR="00FE5D97" w:rsidRPr="00E31E2C" w:rsidRDefault="00FE5D97" w:rsidP="006C1336">
            <w:pPr>
              <w:pStyle w:val="BodyText"/>
              <w:rPr>
                <w:rFonts w:cs="Arial"/>
                <w:sz w:val="18"/>
                <w:szCs w:val="18"/>
              </w:rPr>
            </w:pPr>
            <w:r w:rsidRPr="00E31E2C">
              <w:rPr>
                <w:rFonts w:cs="Arial"/>
                <w:sz w:val="18"/>
                <w:szCs w:val="18"/>
              </w:rPr>
              <w:t>The Short DRX cycle</w:t>
            </w:r>
          </w:p>
        </w:tc>
        <w:tc>
          <w:tcPr>
            <w:tcW w:w="2229" w:type="dxa"/>
          </w:tcPr>
          <w:p w14:paraId="00559234" w14:textId="77777777" w:rsidR="00FE5D97" w:rsidRPr="00E31E2C" w:rsidRDefault="00FE5D97" w:rsidP="006C1336">
            <w:pPr>
              <w:pStyle w:val="BodyText"/>
              <w:rPr>
                <w:rFonts w:cs="Arial"/>
                <w:sz w:val="18"/>
                <w:szCs w:val="18"/>
              </w:rPr>
            </w:pPr>
            <w:r w:rsidRPr="00E31E2C">
              <w:rPr>
                <w:rFonts w:cs="Arial"/>
                <w:sz w:val="18"/>
                <w:szCs w:val="18"/>
              </w:rPr>
              <w:t>No, not necessary</w:t>
            </w:r>
          </w:p>
        </w:tc>
      </w:tr>
      <w:tr w:rsidR="00FE5D97" w:rsidRPr="00E31E2C" w14:paraId="117CD001" w14:textId="77777777" w:rsidTr="006C1336">
        <w:trPr>
          <w:jc w:val="center"/>
        </w:trPr>
        <w:tc>
          <w:tcPr>
            <w:tcW w:w="2547" w:type="dxa"/>
          </w:tcPr>
          <w:p w14:paraId="59AA9649" w14:textId="77777777" w:rsidR="00FE5D97" w:rsidRPr="00E31E2C" w:rsidRDefault="00FE5D97" w:rsidP="006C1336">
            <w:pPr>
              <w:pStyle w:val="BodyText"/>
              <w:rPr>
                <w:rFonts w:cs="Arial"/>
                <w:sz w:val="18"/>
                <w:szCs w:val="18"/>
              </w:rPr>
            </w:pPr>
            <w:r w:rsidRPr="00E31E2C">
              <w:rPr>
                <w:rFonts w:cs="Arial"/>
                <w:sz w:val="18"/>
                <w:szCs w:val="18"/>
              </w:rPr>
              <w:t>drx-ShortCycleTimer</w:t>
            </w:r>
          </w:p>
        </w:tc>
        <w:tc>
          <w:tcPr>
            <w:tcW w:w="4574" w:type="dxa"/>
          </w:tcPr>
          <w:p w14:paraId="00546489" w14:textId="77777777" w:rsidR="00FE5D97" w:rsidRPr="00E31E2C" w:rsidRDefault="00FE5D97" w:rsidP="006C1336">
            <w:pPr>
              <w:pStyle w:val="BodyText"/>
              <w:rPr>
                <w:rFonts w:cs="Arial"/>
                <w:sz w:val="18"/>
                <w:szCs w:val="18"/>
              </w:rPr>
            </w:pPr>
            <w:r w:rsidRPr="00E31E2C">
              <w:rPr>
                <w:rFonts w:cs="Arial"/>
                <w:sz w:val="18"/>
                <w:szCs w:val="18"/>
              </w:rPr>
              <w:t>The duration the UE shall follow the Short DRX cycle</w:t>
            </w:r>
          </w:p>
        </w:tc>
        <w:tc>
          <w:tcPr>
            <w:tcW w:w="2229" w:type="dxa"/>
          </w:tcPr>
          <w:p w14:paraId="40A19278" w14:textId="77777777" w:rsidR="00FE5D97" w:rsidRPr="00E31E2C" w:rsidRDefault="00FE5D97" w:rsidP="006C1336">
            <w:pPr>
              <w:pStyle w:val="BodyText"/>
              <w:rPr>
                <w:rFonts w:cs="Arial"/>
                <w:sz w:val="18"/>
                <w:szCs w:val="18"/>
              </w:rPr>
            </w:pPr>
            <w:r w:rsidRPr="00E31E2C">
              <w:rPr>
                <w:rFonts w:cs="Arial"/>
                <w:sz w:val="18"/>
                <w:szCs w:val="18"/>
              </w:rPr>
              <w:t>No, not necessary</w:t>
            </w:r>
          </w:p>
        </w:tc>
      </w:tr>
      <w:tr w:rsidR="00FE5D97" w:rsidRPr="00E31E2C" w14:paraId="565E1A1B" w14:textId="77777777" w:rsidTr="006C1336">
        <w:trPr>
          <w:jc w:val="center"/>
        </w:trPr>
        <w:tc>
          <w:tcPr>
            <w:tcW w:w="2547" w:type="dxa"/>
          </w:tcPr>
          <w:p w14:paraId="7C446005" w14:textId="77777777" w:rsidR="00FE5D97" w:rsidRPr="00E31E2C" w:rsidRDefault="00FE5D97" w:rsidP="006C1336">
            <w:pPr>
              <w:pStyle w:val="BodyText"/>
              <w:rPr>
                <w:rFonts w:cs="Arial"/>
                <w:sz w:val="18"/>
                <w:szCs w:val="18"/>
              </w:rPr>
            </w:pPr>
            <w:r w:rsidRPr="00E31E2C">
              <w:rPr>
                <w:rFonts w:cs="Arial"/>
                <w:sz w:val="18"/>
                <w:szCs w:val="18"/>
              </w:rPr>
              <w:t>drx-HARQ-RTT-TimerDL</w:t>
            </w:r>
          </w:p>
        </w:tc>
        <w:tc>
          <w:tcPr>
            <w:tcW w:w="4574" w:type="dxa"/>
          </w:tcPr>
          <w:p w14:paraId="66249FB8" w14:textId="77777777" w:rsidR="00FE5D97" w:rsidRPr="00E31E2C" w:rsidRDefault="00FE5D97" w:rsidP="006C1336">
            <w:pPr>
              <w:pStyle w:val="BodyText"/>
              <w:rPr>
                <w:rFonts w:cs="Arial"/>
                <w:sz w:val="18"/>
                <w:szCs w:val="18"/>
              </w:rPr>
            </w:pPr>
            <w:r w:rsidRPr="00E31E2C">
              <w:rPr>
                <w:rFonts w:cs="Arial"/>
                <w:sz w:val="18"/>
                <w:szCs w:val="18"/>
              </w:rPr>
              <w:t>The minimum duration before a DL assignment for HARQ retransmission is expected by the MAC entity</w:t>
            </w:r>
          </w:p>
        </w:tc>
        <w:tc>
          <w:tcPr>
            <w:tcW w:w="2229" w:type="dxa"/>
          </w:tcPr>
          <w:p w14:paraId="26103215" w14:textId="77777777" w:rsidR="00FE5D97" w:rsidRPr="00E31E2C" w:rsidRDefault="00FE5D97" w:rsidP="006C1336">
            <w:pPr>
              <w:pStyle w:val="BodyText"/>
              <w:rPr>
                <w:rFonts w:cs="Arial"/>
                <w:sz w:val="18"/>
                <w:szCs w:val="18"/>
              </w:rPr>
            </w:pPr>
            <w:r w:rsidRPr="00E31E2C">
              <w:rPr>
                <w:rFonts w:cs="Arial"/>
                <w:sz w:val="18"/>
                <w:szCs w:val="18"/>
              </w:rPr>
              <w:t>Yes, if HARQ is used, otherwise no</w:t>
            </w:r>
          </w:p>
        </w:tc>
      </w:tr>
      <w:tr w:rsidR="00FE5D97" w:rsidRPr="00E31E2C" w14:paraId="6216FB05" w14:textId="77777777" w:rsidTr="006C1336">
        <w:trPr>
          <w:jc w:val="center"/>
        </w:trPr>
        <w:tc>
          <w:tcPr>
            <w:tcW w:w="2547" w:type="dxa"/>
          </w:tcPr>
          <w:p w14:paraId="731C6CC6" w14:textId="77777777" w:rsidR="00FE5D97" w:rsidRPr="00E31E2C" w:rsidRDefault="00FE5D97" w:rsidP="006C1336">
            <w:pPr>
              <w:pStyle w:val="BodyText"/>
              <w:rPr>
                <w:rFonts w:cs="Arial"/>
                <w:sz w:val="18"/>
                <w:szCs w:val="18"/>
              </w:rPr>
            </w:pPr>
            <w:r w:rsidRPr="00E31E2C">
              <w:rPr>
                <w:rFonts w:cs="Arial"/>
                <w:sz w:val="18"/>
                <w:szCs w:val="18"/>
              </w:rPr>
              <w:t>drx-HARQ-RTT-TimerUL</w:t>
            </w:r>
          </w:p>
        </w:tc>
        <w:tc>
          <w:tcPr>
            <w:tcW w:w="4574" w:type="dxa"/>
          </w:tcPr>
          <w:p w14:paraId="2485E882"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The minimum duration before a UL HARQ retransmission grant is expected by the MAC entity</w:t>
            </w:r>
          </w:p>
        </w:tc>
        <w:tc>
          <w:tcPr>
            <w:tcW w:w="2229" w:type="dxa"/>
          </w:tcPr>
          <w:p w14:paraId="40359161" w14:textId="77777777" w:rsidR="00FE5D97" w:rsidRPr="00E31E2C" w:rsidRDefault="00FE5D97" w:rsidP="006C1336">
            <w:pPr>
              <w:pStyle w:val="BodyText"/>
              <w:rPr>
                <w:rFonts w:cs="Arial"/>
                <w:sz w:val="18"/>
                <w:szCs w:val="18"/>
              </w:rPr>
            </w:pPr>
            <w:r w:rsidRPr="00E31E2C">
              <w:rPr>
                <w:rFonts w:cs="Arial"/>
                <w:sz w:val="18"/>
                <w:szCs w:val="18"/>
              </w:rPr>
              <w:t>No, as there are no UL grants.</w:t>
            </w:r>
          </w:p>
        </w:tc>
      </w:tr>
      <w:tr w:rsidR="00FE5D97" w:rsidRPr="00E31E2C" w14:paraId="22941457" w14:textId="77777777" w:rsidTr="006C1336">
        <w:trPr>
          <w:jc w:val="center"/>
        </w:trPr>
        <w:tc>
          <w:tcPr>
            <w:tcW w:w="2547" w:type="dxa"/>
          </w:tcPr>
          <w:p w14:paraId="26A8E548" w14:textId="77777777" w:rsidR="00FE5D97" w:rsidRPr="00E31E2C" w:rsidRDefault="00FE5D97" w:rsidP="006C1336">
            <w:pPr>
              <w:pStyle w:val="BodyText"/>
              <w:rPr>
                <w:rFonts w:cs="Arial"/>
                <w:sz w:val="18"/>
                <w:szCs w:val="18"/>
              </w:rPr>
            </w:pPr>
            <w:r w:rsidRPr="00E31E2C">
              <w:rPr>
                <w:rFonts w:cs="Arial"/>
                <w:sz w:val="18"/>
                <w:szCs w:val="18"/>
              </w:rPr>
              <w:t xml:space="preserve">ps-Wakeup </w:t>
            </w:r>
          </w:p>
        </w:tc>
        <w:tc>
          <w:tcPr>
            <w:tcW w:w="4574" w:type="dxa"/>
          </w:tcPr>
          <w:p w14:paraId="3870B54D"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The configuration to start associated drx-onDurationTimer in case DCP is monitored but not detected</w:t>
            </w:r>
          </w:p>
        </w:tc>
        <w:tc>
          <w:tcPr>
            <w:tcW w:w="2229" w:type="dxa"/>
          </w:tcPr>
          <w:p w14:paraId="56E82303" w14:textId="0AC2D896" w:rsidR="00FE5D97" w:rsidRPr="00E31E2C" w:rsidRDefault="00E31E2C" w:rsidP="006C1336">
            <w:pPr>
              <w:pStyle w:val="BodyText"/>
              <w:rPr>
                <w:rFonts w:cs="Arial"/>
                <w:sz w:val="18"/>
                <w:szCs w:val="18"/>
              </w:rPr>
            </w:pPr>
            <w:r>
              <w:rPr>
                <w:rFonts w:cs="Arial"/>
                <w:sz w:val="18"/>
                <w:szCs w:val="18"/>
              </w:rPr>
              <w:t>Yes</w:t>
            </w:r>
            <w:r w:rsidR="008512E9">
              <w:rPr>
                <w:rFonts w:cs="Arial"/>
                <w:sz w:val="18"/>
                <w:szCs w:val="18"/>
              </w:rPr>
              <w:t>, can be used to reduce onDuration.</w:t>
            </w:r>
          </w:p>
        </w:tc>
      </w:tr>
      <w:tr w:rsidR="00FE5D97" w:rsidRPr="00E31E2C" w14:paraId="591883D0" w14:textId="77777777" w:rsidTr="006C1336">
        <w:trPr>
          <w:jc w:val="center"/>
        </w:trPr>
        <w:tc>
          <w:tcPr>
            <w:tcW w:w="2547" w:type="dxa"/>
          </w:tcPr>
          <w:p w14:paraId="25DD16D0" w14:textId="77777777" w:rsidR="00FE5D97" w:rsidRPr="00E31E2C" w:rsidRDefault="00FE5D97" w:rsidP="006C1336">
            <w:pPr>
              <w:pStyle w:val="BodyText"/>
              <w:rPr>
                <w:rFonts w:cs="Arial"/>
                <w:sz w:val="18"/>
                <w:szCs w:val="18"/>
              </w:rPr>
            </w:pPr>
            <w:r w:rsidRPr="00E31E2C">
              <w:rPr>
                <w:rFonts w:cs="Arial"/>
                <w:sz w:val="18"/>
                <w:szCs w:val="18"/>
              </w:rPr>
              <w:t>ps-TransmitOtherPeriodicCSI</w:t>
            </w:r>
          </w:p>
        </w:tc>
        <w:tc>
          <w:tcPr>
            <w:tcW w:w="4574" w:type="dxa"/>
          </w:tcPr>
          <w:p w14:paraId="2DC0EECC"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The configuration to report periodic CSI that is not L1-RSRP on PUCCH during the time duration indicated by drx-onDurationTimer in case DCP is configured but associated drx-onDurationTimer is not started</w:t>
            </w:r>
          </w:p>
        </w:tc>
        <w:tc>
          <w:tcPr>
            <w:tcW w:w="2229" w:type="dxa"/>
          </w:tcPr>
          <w:p w14:paraId="5D95DBA7" w14:textId="77777777" w:rsidR="00FE5D97" w:rsidRPr="00E31E2C" w:rsidRDefault="00FE5D97" w:rsidP="006C1336">
            <w:pPr>
              <w:pStyle w:val="BodyText"/>
              <w:rPr>
                <w:rFonts w:cs="Arial"/>
                <w:sz w:val="18"/>
                <w:szCs w:val="18"/>
              </w:rPr>
            </w:pPr>
            <w:r w:rsidRPr="00E31E2C">
              <w:rPr>
                <w:rFonts w:cs="Arial"/>
                <w:sz w:val="18"/>
                <w:szCs w:val="18"/>
              </w:rPr>
              <w:t>No, not necessary</w:t>
            </w:r>
          </w:p>
        </w:tc>
      </w:tr>
      <w:tr w:rsidR="00FE5D97" w:rsidRPr="00E31E2C" w14:paraId="17A8A2D5" w14:textId="77777777" w:rsidTr="006C1336">
        <w:trPr>
          <w:jc w:val="center"/>
        </w:trPr>
        <w:tc>
          <w:tcPr>
            <w:tcW w:w="2547" w:type="dxa"/>
          </w:tcPr>
          <w:p w14:paraId="1C859CDB" w14:textId="77777777" w:rsidR="00FE5D97" w:rsidRPr="00E31E2C" w:rsidRDefault="00FE5D97" w:rsidP="006C1336">
            <w:pPr>
              <w:pStyle w:val="BodyText"/>
              <w:rPr>
                <w:rFonts w:cs="Arial"/>
                <w:sz w:val="18"/>
                <w:szCs w:val="18"/>
              </w:rPr>
            </w:pPr>
            <w:r w:rsidRPr="00E31E2C">
              <w:rPr>
                <w:rFonts w:cs="Arial"/>
                <w:sz w:val="18"/>
                <w:szCs w:val="18"/>
              </w:rPr>
              <w:t>ps-TransmitPeriodicL1-RSRP</w:t>
            </w:r>
          </w:p>
        </w:tc>
        <w:tc>
          <w:tcPr>
            <w:tcW w:w="4574" w:type="dxa"/>
          </w:tcPr>
          <w:p w14:paraId="4CDF2C50"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The configuration to transmit periodic CSI that is L1-RSRP on PUCCH during the time duration indicated by drx-onDurationTimer in case DCP is configured but associated drx-onDurationTimer is not started.</w:t>
            </w:r>
          </w:p>
        </w:tc>
        <w:tc>
          <w:tcPr>
            <w:tcW w:w="2229" w:type="dxa"/>
          </w:tcPr>
          <w:p w14:paraId="28B3E017" w14:textId="77777777" w:rsidR="00FE5D97" w:rsidRPr="00E31E2C" w:rsidRDefault="00FE5D97" w:rsidP="006C1336">
            <w:pPr>
              <w:pStyle w:val="BodyText"/>
              <w:rPr>
                <w:rFonts w:cs="Arial"/>
                <w:sz w:val="18"/>
                <w:szCs w:val="18"/>
              </w:rPr>
            </w:pPr>
            <w:r w:rsidRPr="00E31E2C">
              <w:rPr>
                <w:rFonts w:cs="Arial"/>
                <w:sz w:val="18"/>
                <w:szCs w:val="18"/>
              </w:rPr>
              <w:t>No, not necessary</w:t>
            </w:r>
          </w:p>
        </w:tc>
      </w:tr>
      <w:tr w:rsidR="00FE5D97" w:rsidRPr="00E31E2C" w14:paraId="6107D864" w14:textId="77777777" w:rsidTr="006C1336">
        <w:trPr>
          <w:jc w:val="center"/>
        </w:trPr>
        <w:tc>
          <w:tcPr>
            <w:tcW w:w="2547" w:type="dxa"/>
          </w:tcPr>
          <w:p w14:paraId="3B7B7C01" w14:textId="77777777" w:rsidR="00FE5D97" w:rsidRPr="00E31E2C" w:rsidRDefault="00FE5D97" w:rsidP="006C1336">
            <w:pPr>
              <w:pStyle w:val="BodyText"/>
              <w:rPr>
                <w:rFonts w:cs="Arial"/>
                <w:sz w:val="18"/>
                <w:szCs w:val="18"/>
              </w:rPr>
            </w:pPr>
            <w:r w:rsidRPr="00E31E2C">
              <w:rPr>
                <w:rFonts w:cs="Arial"/>
                <w:sz w:val="18"/>
                <w:szCs w:val="18"/>
              </w:rPr>
              <w:t>DRX command MAC CE</w:t>
            </w:r>
          </w:p>
        </w:tc>
        <w:tc>
          <w:tcPr>
            <w:tcW w:w="4574" w:type="dxa"/>
          </w:tcPr>
          <w:p w14:paraId="0B50F5CD"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MAC CE which puts the UE in DRX</w:t>
            </w:r>
          </w:p>
        </w:tc>
        <w:tc>
          <w:tcPr>
            <w:tcW w:w="2229" w:type="dxa"/>
          </w:tcPr>
          <w:p w14:paraId="3BF27F3B" w14:textId="77777777" w:rsidR="00FE5D97" w:rsidRPr="00E31E2C" w:rsidRDefault="00FE5D97" w:rsidP="006C1336">
            <w:pPr>
              <w:pStyle w:val="BodyText"/>
              <w:rPr>
                <w:rFonts w:cs="Arial"/>
                <w:sz w:val="18"/>
                <w:szCs w:val="18"/>
              </w:rPr>
            </w:pPr>
            <w:r w:rsidRPr="00E31E2C">
              <w:rPr>
                <w:rFonts w:cs="Arial"/>
                <w:sz w:val="18"/>
                <w:szCs w:val="18"/>
              </w:rPr>
              <w:t>Yes</w:t>
            </w:r>
          </w:p>
        </w:tc>
      </w:tr>
      <w:tr w:rsidR="00FE5D97" w:rsidRPr="00E31E2C" w14:paraId="266F0B25" w14:textId="77777777" w:rsidTr="006C1336">
        <w:trPr>
          <w:jc w:val="center"/>
        </w:trPr>
        <w:tc>
          <w:tcPr>
            <w:tcW w:w="2547" w:type="dxa"/>
          </w:tcPr>
          <w:p w14:paraId="05056BFE" w14:textId="77777777" w:rsidR="00FE5D97" w:rsidRPr="00E31E2C" w:rsidRDefault="00FE5D97" w:rsidP="006C1336">
            <w:pPr>
              <w:pStyle w:val="BodyText"/>
              <w:rPr>
                <w:rFonts w:cs="Arial"/>
                <w:sz w:val="18"/>
                <w:szCs w:val="18"/>
              </w:rPr>
            </w:pPr>
            <w:r w:rsidRPr="00E31E2C">
              <w:rPr>
                <w:rFonts w:cs="Arial"/>
                <w:sz w:val="18"/>
                <w:szCs w:val="18"/>
              </w:rPr>
              <w:t>Long DRX command MAC CE</w:t>
            </w:r>
          </w:p>
        </w:tc>
        <w:tc>
          <w:tcPr>
            <w:tcW w:w="4574" w:type="dxa"/>
          </w:tcPr>
          <w:p w14:paraId="3C0CA5D2" w14:textId="77777777" w:rsidR="00FE5D97" w:rsidRPr="00E31E2C" w:rsidRDefault="00FE5D97" w:rsidP="006C1336">
            <w:pPr>
              <w:pStyle w:val="B1"/>
              <w:ind w:left="0" w:firstLine="0"/>
              <w:rPr>
                <w:rFonts w:ascii="Arial" w:hAnsi="Arial" w:cs="Arial"/>
                <w:sz w:val="18"/>
                <w:szCs w:val="18"/>
              </w:rPr>
            </w:pPr>
            <w:r w:rsidRPr="00E31E2C">
              <w:rPr>
                <w:rFonts w:ascii="Arial" w:hAnsi="Arial" w:cs="Arial"/>
                <w:sz w:val="18"/>
                <w:szCs w:val="18"/>
              </w:rPr>
              <w:t>MAC CE which puts the UE in Long DRX if short DRX is configured</w:t>
            </w:r>
          </w:p>
        </w:tc>
        <w:tc>
          <w:tcPr>
            <w:tcW w:w="2229" w:type="dxa"/>
          </w:tcPr>
          <w:p w14:paraId="4C424C1E" w14:textId="77777777" w:rsidR="00FE5D97" w:rsidRPr="00E31E2C" w:rsidRDefault="00FE5D97" w:rsidP="006C1336">
            <w:pPr>
              <w:pStyle w:val="BodyText"/>
              <w:rPr>
                <w:rFonts w:cs="Arial"/>
                <w:sz w:val="18"/>
                <w:szCs w:val="18"/>
              </w:rPr>
            </w:pPr>
            <w:r w:rsidRPr="00E31E2C">
              <w:rPr>
                <w:rFonts w:cs="Arial"/>
                <w:sz w:val="18"/>
                <w:szCs w:val="18"/>
              </w:rPr>
              <w:t>No, not necessary</w:t>
            </w:r>
          </w:p>
        </w:tc>
      </w:tr>
    </w:tbl>
    <w:p w14:paraId="0D0B41AB" w14:textId="77777777" w:rsidR="00FE5D97" w:rsidRPr="00986CBD" w:rsidRDefault="00FE5D97" w:rsidP="00FE5D97">
      <w:pPr>
        <w:pStyle w:val="TF"/>
        <w:rPr>
          <w:lang w:val="en-US"/>
        </w:rPr>
      </w:pPr>
      <w:r w:rsidRPr="00986CBD">
        <w:rPr>
          <w:lang w:val="en-US"/>
        </w:rPr>
        <w:t xml:space="preserve">Table 1 – </w:t>
      </w:r>
      <w:r w:rsidRPr="00034235">
        <w:t>Parameters</w:t>
      </w:r>
      <w:r w:rsidRPr="00986CBD">
        <w:rPr>
          <w:lang w:val="en-US"/>
        </w:rPr>
        <w:t xml:space="preserve"> and MAC CEs related to DRX configuration</w:t>
      </w:r>
    </w:p>
    <w:p w14:paraId="7B778D33" w14:textId="786D8427" w:rsidR="008512E9" w:rsidRDefault="000B42DA" w:rsidP="008512E9">
      <w:pPr>
        <w:pStyle w:val="BodyText"/>
      </w:pPr>
      <w:r>
        <w:t xml:space="preserve">As explained in our paper on scheduling, we think the </w:t>
      </w:r>
      <w:r w:rsidR="00833CAF">
        <w:t>DCP/</w:t>
      </w:r>
      <w:r>
        <w:t xml:space="preserve">wake-up functionality can be a useful tool to reduce the </w:t>
      </w:r>
      <w:proofErr w:type="spellStart"/>
      <w:r>
        <w:t>onDuration</w:t>
      </w:r>
      <w:proofErr w:type="spellEnd"/>
      <w:r>
        <w:t xml:space="preserve"> period in case of </w:t>
      </w:r>
      <w:r w:rsidR="009B6CC1">
        <w:t xml:space="preserve">limited </w:t>
      </w:r>
      <w:r w:rsidR="0004497B">
        <w:t>traffic on the PTM leg</w:t>
      </w:r>
      <w:r w:rsidR="00300EFB">
        <w:t xml:space="preserve"> (e.g. session deactivation)</w:t>
      </w:r>
      <w:r w:rsidR="0004497B">
        <w:t>.</w:t>
      </w:r>
    </w:p>
    <w:p w14:paraId="03E2EB95" w14:textId="7755ECC0" w:rsidR="00FE5D97" w:rsidRPr="007216E5" w:rsidRDefault="00FE5D97" w:rsidP="0004497B">
      <w:pPr>
        <w:pStyle w:val="Proposal"/>
      </w:pPr>
      <w:bookmarkStart w:id="16" w:name="_Toc79074813"/>
      <w:r w:rsidRPr="007015D1">
        <w:t>The MBS DRX operation supports the parameters listed in Table 1 and the baseline is that they operate (actions for start/stop/expiry etc) similar to Unicast DRX operation.</w:t>
      </w:r>
      <w:bookmarkEnd w:id="16"/>
    </w:p>
    <w:p w14:paraId="4AA44A91" w14:textId="4060A59A" w:rsidR="00C01F33" w:rsidRPr="00CE0424" w:rsidRDefault="002B60D7" w:rsidP="00CE0424">
      <w:pPr>
        <w:pStyle w:val="Heading1"/>
      </w:pPr>
      <w:r>
        <w:t>4</w:t>
      </w:r>
      <w:r>
        <w:tab/>
      </w:r>
      <w:r w:rsidR="00C01F33" w:rsidRPr="00CE0424">
        <w:t>Conclusion</w:t>
      </w:r>
    </w:p>
    <w:p w14:paraId="1BCD679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B972C64" w14:textId="77777777" w:rsidR="003762C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9074799" w:history="1">
        <w:r w:rsidR="003762C5" w:rsidRPr="0092155B">
          <w:rPr>
            <w:rStyle w:val="Hyperlink"/>
            <w:noProof/>
          </w:rPr>
          <w:t>Observation 1</w:t>
        </w:r>
        <w:r w:rsidR="003762C5">
          <w:rPr>
            <w:rFonts w:asciiTheme="minorHAnsi" w:eastAsiaTheme="minorEastAsia" w:hAnsiTheme="minorHAnsi" w:cstheme="minorBidi"/>
            <w:b w:val="0"/>
            <w:noProof/>
            <w:sz w:val="22"/>
            <w:szCs w:val="22"/>
            <w:lang w:val="en-US" w:eastAsia="en-US"/>
          </w:rPr>
          <w:tab/>
        </w:r>
        <w:r w:rsidR="003762C5" w:rsidRPr="0092155B">
          <w:rPr>
            <w:rStyle w:val="Hyperlink"/>
            <w:noProof/>
          </w:rPr>
          <w:t>The CN and RAN inactivity timers are implementation dependent with a different scope.</w:t>
        </w:r>
      </w:hyperlink>
    </w:p>
    <w:p w14:paraId="018ED22C"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0" w:history="1">
        <w:r w:rsidRPr="0092155B">
          <w:rPr>
            <w:rStyle w:val="Hyperlink"/>
            <w:noProof/>
          </w:rPr>
          <w:t>Observation 2</w:t>
        </w:r>
        <w:r>
          <w:rPr>
            <w:rFonts w:asciiTheme="minorHAnsi" w:eastAsiaTheme="minorEastAsia" w:hAnsiTheme="minorHAnsi" w:cstheme="minorBidi"/>
            <w:b w:val="0"/>
            <w:noProof/>
            <w:sz w:val="22"/>
            <w:szCs w:val="22"/>
            <w:lang w:val="en-US" w:eastAsia="en-US"/>
          </w:rPr>
          <w:tab/>
        </w:r>
        <w:r w:rsidRPr="0092155B">
          <w:rPr>
            <w:rStyle w:val="Hyperlink"/>
            <w:noProof/>
          </w:rPr>
          <w:t>Soon after deactivation the CN may activate the session again and start transmitting multicast data which may cause UEs that are released to lose data.</w:t>
        </w:r>
      </w:hyperlink>
    </w:p>
    <w:p w14:paraId="5F218D4B"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1" w:history="1">
        <w:r w:rsidRPr="0092155B">
          <w:rPr>
            <w:rStyle w:val="Hyperlink"/>
            <w:noProof/>
          </w:rPr>
          <w:t>Observation 3</w:t>
        </w:r>
        <w:r>
          <w:rPr>
            <w:rFonts w:asciiTheme="minorHAnsi" w:eastAsiaTheme="minorEastAsia" w:hAnsiTheme="minorHAnsi" w:cstheme="minorBidi"/>
            <w:b w:val="0"/>
            <w:noProof/>
            <w:sz w:val="22"/>
            <w:szCs w:val="22"/>
            <w:lang w:val="en-US" w:eastAsia="en-US"/>
          </w:rPr>
          <w:tab/>
        </w:r>
        <w:r w:rsidRPr="0092155B">
          <w:rPr>
            <w:rStyle w:val="Hyperlink"/>
            <w:noProof/>
          </w:rPr>
          <w:t>The main delay component for a UE to return from idle/inactive mode to connected mode when the session is activated (again) is the DRX cycle that is used in idle/inactive mode.</w:t>
        </w:r>
      </w:hyperlink>
    </w:p>
    <w:p w14:paraId="25364FA4"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2" w:history="1">
        <w:r w:rsidRPr="0092155B">
          <w:rPr>
            <w:rStyle w:val="Hyperlink"/>
            <w:noProof/>
          </w:rPr>
          <w:t>Observation 4</w:t>
        </w:r>
        <w:r>
          <w:rPr>
            <w:rFonts w:asciiTheme="minorHAnsi" w:eastAsiaTheme="minorEastAsia" w:hAnsiTheme="minorHAnsi" w:cstheme="minorBidi"/>
            <w:b w:val="0"/>
            <w:noProof/>
            <w:sz w:val="22"/>
            <w:szCs w:val="22"/>
            <w:lang w:val="en-US" w:eastAsia="en-US"/>
          </w:rPr>
          <w:tab/>
        </w:r>
        <w:r w:rsidRPr="0092155B">
          <w:rPr>
            <w:rStyle w:val="Hyperlink"/>
            <w:noProof/>
          </w:rPr>
          <w:t>When the number of UEs of the multicast group is very high there could be congestion during random access when all the UEs try to return to connected to receive multicast data again.</w:t>
        </w:r>
      </w:hyperlink>
    </w:p>
    <w:p w14:paraId="2F99F9E8"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3" w:history="1">
        <w:r w:rsidRPr="0092155B">
          <w:rPr>
            <w:rStyle w:val="Hyperlink"/>
            <w:noProof/>
          </w:rPr>
          <w:t>Observation 5</w:t>
        </w:r>
        <w:r>
          <w:rPr>
            <w:rFonts w:asciiTheme="minorHAnsi" w:eastAsiaTheme="minorEastAsia" w:hAnsiTheme="minorHAnsi" w:cstheme="minorBidi"/>
            <w:b w:val="0"/>
            <w:noProof/>
            <w:sz w:val="22"/>
            <w:szCs w:val="22"/>
            <w:lang w:val="en-US" w:eastAsia="en-US"/>
          </w:rPr>
          <w:tab/>
        </w:r>
        <w:r w:rsidRPr="0092155B">
          <w:rPr>
            <w:rStyle w:val="Hyperlink"/>
            <w:noProof/>
          </w:rPr>
          <w:t>The gNB can decide not to release a multicast UE in connected mode to avoid potential latency issues and loss of data for the UE to return to connected mode when the session is activated again and data transmission is re-started.</w:t>
        </w:r>
      </w:hyperlink>
    </w:p>
    <w:p w14:paraId="4114FD04"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4" w:history="1">
        <w:r w:rsidRPr="0092155B">
          <w:rPr>
            <w:rStyle w:val="Hyperlink"/>
            <w:noProof/>
          </w:rPr>
          <w:t>Observation 6</w:t>
        </w:r>
        <w:r>
          <w:rPr>
            <w:rFonts w:asciiTheme="minorHAnsi" w:eastAsiaTheme="minorEastAsia" w:hAnsiTheme="minorHAnsi" w:cstheme="minorBidi"/>
            <w:b w:val="0"/>
            <w:noProof/>
            <w:sz w:val="22"/>
            <w:szCs w:val="22"/>
            <w:lang w:val="en-US" w:eastAsia="en-US"/>
          </w:rPr>
          <w:tab/>
        </w:r>
        <w:r w:rsidRPr="0092155B">
          <w:rPr>
            <w:rStyle w:val="Hyperlink"/>
            <w:noProof/>
          </w:rPr>
          <w:t xml:space="preserve">If the </w:t>
        </w:r>
        <w:r w:rsidRPr="0092155B">
          <w:rPr>
            <w:rStyle w:val="Hyperlink"/>
            <w:i/>
            <w:iCs/>
            <w:noProof/>
          </w:rPr>
          <w:t>DataInactivityTimer</w:t>
        </w:r>
        <w:r w:rsidRPr="0092155B">
          <w:rPr>
            <w:rStyle w:val="Hyperlink"/>
            <w:noProof/>
          </w:rPr>
          <w:t xml:space="preserve"> is configured and the UE does not receive unicast data on the DRB nor signalling on the SRB the UE may switch to idle while receiving MBS data.</w:t>
        </w:r>
      </w:hyperlink>
    </w:p>
    <w:p w14:paraId="2265BE46" w14:textId="5D3B6415" w:rsidR="006E1C82" w:rsidRDefault="006F6582" w:rsidP="008E065E">
      <w:pPr>
        <w:pStyle w:val="BodyText"/>
        <w:rPr>
          <w:b/>
          <w:bCs/>
        </w:rPr>
      </w:pPr>
      <w:r>
        <w:rPr>
          <w:b/>
          <w:bCs/>
        </w:rPr>
        <w:fldChar w:fldCharType="end"/>
      </w:r>
    </w:p>
    <w:p w14:paraId="344153D4" w14:textId="77777777" w:rsidR="006E1C82" w:rsidRDefault="006E1C82" w:rsidP="008E065E">
      <w:pPr>
        <w:pStyle w:val="BodyText"/>
        <w:rPr>
          <w:b/>
          <w:bCs/>
        </w:rPr>
      </w:pPr>
    </w:p>
    <w:p w14:paraId="4939C208"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122C8679" w14:textId="77777777" w:rsidR="003762C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4805" w:history="1">
        <w:r w:rsidR="003762C5" w:rsidRPr="00397BC1">
          <w:rPr>
            <w:rStyle w:val="Hyperlink"/>
            <w:noProof/>
          </w:rPr>
          <w:t>Proposal 1</w:t>
        </w:r>
        <w:r w:rsidR="003762C5">
          <w:rPr>
            <w:rFonts w:asciiTheme="minorHAnsi" w:eastAsiaTheme="minorEastAsia" w:hAnsiTheme="minorHAnsi" w:cstheme="minorBidi"/>
            <w:b w:val="0"/>
            <w:noProof/>
            <w:sz w:val="22"/>
            <w:szCs w:val="22"/>
            <w:lang w:val="en-US" w:eastAsia="en-US"/>
          </w:rPr>
          <w:tab/>
        </w:r>
        <w:r w:rsidR="003762C5" w:rsidRPr="00397BC1">
          <w:rPr>
            <w:rStyle w:val="Hyperlink"/>
            <w:noProof/>
          </w:rPr>
          <w:t>Data inactivity during an active multicast session is handled by connected mode DRX (details FFS).</w:t>
        </w:r>
      </w:hyperlink>
    </w:p>
    <w:p w14:paraId="512F89BA"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6" w:history="1">
        <w:r w:rsidRPr="00397BC1">
          <w:rPr>
            <w:rStyle w:val="Hyperlink"/>
            <w:noProof/>
          </w:rPr>
          <w:t>Proposal 2</w:t>
        </w:r>
        <w:r>
          <w:rPr>
            <w:rFonts w:asciiTheme="minorHAnsi" w:eastAsiaTheme="minorEastAsia" w:hAnsiTheme="minorHAnsi" w:cstheme="minorBidi"/>
            <w:b w:val="0"/>
            <w:noProof/>
            <w:sz w:val="22"/>
            <w:szCs w:val="22"/>
            <w:lang w:val="en-US" w:eastAsia="en-US"/>
          </w:rPr>
          <w:tab/>
        </w:r>
        <w:r w:rsidRPr="00397BC1">
          <w:rPr>
            <w:rStyle w:val="Hyperlink"/>
            <w:noProof/>
          </w:rPr>
          <w:t>gNB actions when a multicast session is deactivated are left to gNB implementation.</w:t>
        </w:r>
      </w:hyperlink>
    </w:p>
    <w:p w14:paraId="27C38022"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7" w:history="1">
        <w:r w:rsidRPr="00397BC1">
          <w:rPr>
            <w:rStyle w:val="Hyperlink"/>
            <w:noProof/>
          </w:rPr>
          <w:t>Proposal 3</w:t>
        </w:r>
        <w:r>
          <w:rPr>
            <w:rFonts w:asciiTheme="minorHAnsi" w:eastAsiaTheme="minorEastAsia" w:hAnsiTheme="minorHAnsi" w:cstheme="minorBidi"/>
            <w:b w:val="0"/>
            <w:noProof/>
            <w:sz w:val="22"/>
            <w:szCs w:val="22"/>
            <w:lang w:val="en-US" w:eastAsia="en-US"/>
          </w:rPr>
          <w:tab/>
        </w:r>
        <w:r w:rsidRPr="00397BC1">
          <w:rPr>
            <w:rStyle w:val="Hyperlink"/>
            <w:noProof/>
          </w:rPr>
          <w:t>RAN2 to discuss potential enhancements for G-RNTI monitoring when multicast session is deactivated in a later release.</w:t>
        </w:r>
      </w:hyperlink>
    </w:p>
    <w:p w14:paraId="121770D8"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8" w:history="1">
        <w:r w:rsidRPr="00397BC1">
          <w:rPr>
            <w:rStyle w:val="Hyperlink"/>
            <w:noProof/>
          </w:rPr>
          <w:t>Proposal 4</w:t>
        </w:r>
        <w:r>
          <w:rPr>
            <w:rFonts w:asciiTheme="minorHAnsi" w:eastAsiaTheme="minorEastAsia" w:hAnsiTheme="minorHAnsi" w:cstheme="minorBidi"/>
            <w:b w:val="0"/>
            <w:noProof/>
            <w:sz w:val="22"/>
            <w:szCs w:val="22"/>
            <w:lang w:val="en-US" w:eastAsia="en-US"/>
          </w:rPr>
          <w:tab/>
        </w:r>
        <w:r w:rsidRPr="00397BC1">
          <w:rPr>
            <w:rStyle w:val="Hyperlink"/>
            <w:noProof/>
          </w:rPr>
          <w:t xml:space="preserve">RAN2 to discuss if the UE should re-start </w:t>
        </w:r>
        <w:r w:rsidRPr="00397BC1">
          <w:rPr>
            <w:rStyle w:val="Hyperlink"/>
            <w:i/>
            <w:iCs/>
            <w:noProof/>
          </w:rPr>
          <w:t>DataInactivityTimer</w:t>
        </w:r>
        <w:r w:rsidRPr="00397BC1">
          <w:rPr>
            <w:rStyle w:val="Hyperlink"/>
            <w:noProof/>
          </w:rPr>
          <w:t xml:space="preserve"> when it receives MBS multicast data.</w:t>
        </w:r>
      </w:hyperlink>
    </w:p>
    <w:p w14:paraId="2850D5CD"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09" w:history="1">
        <w:r w:rsidRPr="00397BC1">
          <w:rPr>
            <w:rStyle w:val="Hyperlink"/>
            <w:noProof/>
          </w:rPr>
          <w:t>Proposal 5</w:t>
        </w:r>
        <w:r>
          <w:rPr>
            <w:rFonts w:asciiTheme="minorHAnsi" w:eastAsiaTheme="minorEastAsia" w:hAnsiTheme="minorHAnsi" w:cstheme="minorBidi"/>
            <w:b w:val="0"/>
            <w:noProof/>
            <w:sz w:val="22"/>
            <w:szCs w:val="22"/>
            <w:lang w:val="en-US" w:eastAsia="en-US"/>
          </w:rPr>
          <w:tab/>
        </w:r>
        <w:r w:rsidRPr="00397BC1">
          <w:rPr>
            <w:rStyle w:val="Hyperlink"/>
            <w:noProof/>
          </w:rPr>
          <w:t>DRX is supported for monitoring of G-RNTI on PDCCH.</w:t>
        </w:r>
      </w:hyperlink>
    </w:p>
    <w:p w14:paraId="4026F051"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10" w:history="1">
        <w:r w:rsidRPr="00397BC1">
          <w:rPr>
            <w:rStyle w:val="Hyperlink"/>
            <w:noProof/>
          </w:rPr>
          <w:t>Proposal 6</w:t>
        </w:r>
        <w:r>
          <w:rPr>
            <w:rFonts w:asciiTheme="minorHAnsi" w:eastAsiaTheme="minorEastAsia" w:hAnsiTheme="minorHAnsi" w:cstheme="minorBidi"/>
            <w:b w:val="0"/>
            <w:noProof/>
            <w:sz w:val="22"/>
            <w:szCs w:val="22"/>
            <w:lang w:val="en-US" w:eastAsia="en-US"/>
          </w:rPr>
          <w:tab/>
        </w:r>
        <w:r w:rsidRPr="00397BC1">
          <w:rPr>
            <w:rStyle w:val="Hyperlink"/>
            <w:noProof/>
          </w:rPr>
          <w:t>Introduce MBS-specific DRX configuration, one per G-RNTI.</w:t>
        </w:r>
      </w:hyperlink>
    </w:p>
    <w:p w14:paraId="30DE1AE9"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11" w:history="1">
        <w:r w:rsidRPr="00397BC1">
          <w:rPr>
            <w:rStyle w:val="Hyperlink"/>
            <w:noProof/>
          </w:rPr>
          <w:t>Proposal 7</w:t>
        </w:r>
        <w:r>
          <w:rPr>
            <w:rFonts w:asciiTheme="minorHAnsi" w:eastAsiaTheme="minorEastAsia" w:hAnsiTheme="minorHAnsi" w:cstheme="minorBidi"/>
            <w:b w:val="0"/>
            <w:noProof/>
            <w:sz w:val="22"/>
            <w:szCs w:val="22"/>
            <w:lang w:val="en-US" w:eastAsia="en-US"/>
          </w:rPr>
          <w:tab/>
        </w:r>
        <w:r w:rsidRPr="00397BC1">
          <w:rPr>
            <w:rStyle w:val="Hyperlink"/>
            <w:noProof/>
          </w:rPr>
          <w:t>DRX operation on G-RNTI and C-RNTI is independent.</w:t>
        </w:r>
      </w:hyperlink>
    </w:p>
    <w:p w14:paraId="53BB1B0F"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12" w:history="1">
        <w:r w:rsidRPr="00397BC1">
          <w:rPr>
            <w:rStyle w:val="Hyperlink"/>
            <w:noProof/>
          </w:rPr>
          <w:t>Proposal 8</w:t>
        </w:r>
        <w:r>
          <w:rPr>
            <w:rFonts w:asciiTheme="minorHAnsi" w:eastAsiaTheme="minorEastAsia" w:hAnsiTheme="minorHAnsi" w:cstheme="minorBidi"/>
            <w:b w:val="0"/>
            <w:noProof/>
            <w:sz w:val="22"/>
            <w:szCs w:val="22"/>
            <w:lang w:val="en-US" w:eastAsia="en-US"/>
          </w:rPr>
          <w:tab/>
        </w:r>
        <w:r w:rsidRPr="00397BC1">
          <w:rPr>
            <w:rStyle w:val="Hyperlink"/>
            <w:noProof/>
          </w:rPr>
          <w:t>DRX operation for the PTP leg is handled by the unicast (C-RNTI) configuration.</w:t>
        </w:r>
      </w:hyperlink>
    </w:p>
    <w:p w14:paraId="4C09F40D" w14:textId="77777777" w:rsidR="003762C5" w:rsidRDefault="003762C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9074813" w:history="1">
        <w:r w:rsidRPr="00397BC1">
          <w:rPr>
            <w:rStyle w:val="Hyperlink"/>
            <w:noProof/>
          </w:rPr>
          <w:t>Proposal 9</w:t>
        </w:r>
        <w:r>
          <w:rPr>
            <w:rFonts w:asciiTheme="minorHAnsi" w:eastAsiaTheme="minorEastAsia" w:hAnsiTheme="minorHAnsi" w:cstheme="minorBidi"/>
            <w:b w:val="0"/>
            <w:noProof/>
            <w:sz w:val="22"/>
            <w:szCs w:val="22"/>
            <w:lang w:val="en-US" w:eastAsia="en-US"/>
          </w:rPr>
          <w:tab/>
        </w:r>
        <w:r w:rsidRPr="00397BC1">
          <w:rPr>
            <w:rStyle w:val="Hyperlink"/>
            <w:noProof/>
          </w:rPr>
          <w:t>The MBS DRX operation supports the parameters listed in Table 1 and the baseline is that they operate (actions for start/stop/expiry etc) similar to Unicast DRX operation.</w:t>
        </w:r>
      </w:hyperlink>
    </w:p>
    <w:p w14:paraId="68A17C66" w14:textId="3F49D152" w:rsidR="006E1C82" w:rsidRPr="00CE0424" w:rsidRDefault="006E1C82" w:rsidP="006E1C82">
      <w:pPr>
        <w:pStyle w:val="BodyText"/>
        <w:rPr>
          <w:b/>
          <w:bCs/>
        </w:rPr>
      </w:pPr>
      <w:r>
        <w:rPr>
          <w:b/>
          <w:bCs/>
          <w:lang w:val="en-US"/>
        </w:rPr>
        <w:fldChar w:fldCharType="end"/>
      </w:r>
    </w:p>
    <w:sectPr w:rsidR="006E1C82"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B8124" w14:textId="77777777" w:rsidR="006F019E" w:rsidRDefault="006F019E">
      <w:r>
        <w:separator/>
      </w:r>
    </w:p>
  </w:endnote>
  <w:endnote w:type="continuationSeparator" w:id="0">
    <w:p w14:paraId="239296F1" w14:textId="77777777" w:rsidR="006F019E" w:rsidRDefault="006F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1EA2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7788A" w14:textId="77777777" w:rsidR="006F019E" w:rsidRDefault="006F019E">
      <w:r>
        <w:separator/>
      </w:r>
    </w:p>
  </w:footnote>
  <w:footnote w:type="continuationSeparator" w:id="0">
    <w:p w14:paraId="418A43F9" w14:textId="77777777" w:rsidR="006F019E" w:rsidRDefault="006F019E">
      <w:r>
        <w:continuationSeparator/>
      </w:r>
    </w:p>
  </w:footnote>
  <w:footnote w:id="1">
    <w:p w14:paraId="1B54F945" w14:textId="77777777" w:rsidR="00CA3784" w:rsidRPr="0035543B" w:rsidRDefault="00CA3784" w:rsidP="0035543B">
      <w:pPr>
        <w:pStyle w:val="FootnoteText"/>
      </w:pPr>
      <w:r w:rsidRPr="0035543B">
        <w:rPr>
          <w:rStyle w:val="FootnoteReference"/>
          <w:bCs/>
          <w:position w:val="0"/>
          <w:sz w:val="18"/>
        </w:rPr>
        <w:footnoteRef/>
      </w:r>
      <w:r w:rsidRPr="0035543B">
        <w:t xml:space="preserve"> The NW does not configure a timer value smaller than the NW inactivity timer that is used to release the RRC connection, otherwise the UE would autonomously release itself to idle.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9B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02A5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4CB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86D4B"/>
    <w:multiLevelType w:val="hybridMultilevel"/>
    <w:tmpl w:val="25267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2"/>
  </w:num>
  <w:num w:numId="23">
    <w:abstractNumId w:val="4"/>
  </w:num>
  <w:num w:numId="24">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67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97B"/>
    <w:rsid w:val="00052A07"/>
    <w:rsid w:val="000534E3"/>
    <w:rsid w:val="0005606A"/>
    <w:rsid w:val="00057117"/>
    <w:rsid w:val="000616E7"/>
    <w:rsid w:val="0006487E"/>
    <w:rsid w:val="00065BB4"/>
    <w:rsid w:val="00065E1A"/>
    <w:rsid w:val="000675B4"/>
    <w:rsid w:val="00077D5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2DA"/>
    <w:rsid w:val="000B4AB9"/>
    <w:rsid w:val="000B58C3"/>
    <w:rsid w:val="000B61E9"/>
    <w:rsid w:val="000B6B09"/>
    <w:rsid w:val="000C165A"/>
    <w:rsid w:val="000C2E19"/>
    <w:rsid w:val="000D0D07"/>
    <w:rsid w:val="000D4797"/>
    <w:rsid w:val="000E0527"/>
    <w:rsid w:val="000E1E92"/>
    <w:rsid w:val="000F06D6"/>
    <w:rsid w:val="000F0EB1"/>
    <w:rsid w:val="000F1106"/>
    <w:rsid w:val="000F3BE9"/>
    <w:rsid w:val="000F3DF1"/>
    <w:rsid w:val="000F3F6C"/>
    <w:rsid w:val="000F6DF3"/>
    <w:rsid w:val="001005FF"/>
    <w:rsid w:val="001062FB"/>
    <w:rsid w:val="001063E6"/>
    <w:rsid w:val="00107101"/>
    <w:rsid w:val="00113CF4"/>
    <w:rsid w:val="001145CB"/>
    <w:rsid w:val="001153EA"/>
    <w:rsid w:val="00115643"/>
    <w:rsid w:val="00116765"/>
    <w:rsid w:val="001219F5"/>
    <w:rsid w:val="00121A20"/>
    <w:rsid w:val="0012374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37AA"/>
    <w:rsid w:val="001D51BA"/>
    <w:rsid w:val="001D53E7"/>
    <w:rsid w:val="001D6342"/>
    <w:rsid w:val="001D6D53"/>
    <w:rsid w:val="001E58E2"/>
    <w:rsid w:val="001E7AED"/>
    <w:rsid w:val="001F3916"/>
    <w:rsid w:val="001F54C5"/>
    <w:rsid w:val="001F662C"/>
    <w:rsid w:val="001F7074"/>
    <w:rsid w:val="00200490"/>
    <w:rsid w:val="00201F3A"/>
    <w:rsid w:val="00202D28"/>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448"/>
    <w:rsid w:val="002319E4"/>
    <w:rsid w:val="00235632"/>
    <w:rsid w:val="00235872"/>
    <w:rsid w:val="00241559"/>
    <w:rsid w:val="002435B3"/>
    <w:rsid w:val="002458EB"/>
    <w:rsid w:val="002500C8"/>
    <w:rsid w:val="00257543"/>
    <w:rsid w:val="002617E7"/>
    <w:rsid w:val="002624D4"/>
    <w:rsid w:val="00264228"/>
    <w:rsid w:val="00264334"/>
    <w:rsid w:val="0026473E"/>
    <w:rsid w:val="00266214"/>
    <w:rsid w:val="00267C83"/>
    <w:rsid w:val="0027144F"/>
    <w:rsid w:val="00271813"/>
    <w:rsid w:val="00271F3A"/>
    <w:rsid w:val="00273278"/>
    <w:rsid w:val="002737F4"/>
    <w:rsid w:val="002805F5"/>
    <w:rsid w:val="00280751"/>
    <w:rsid w:val="0028182A"/>
    <w:rsid w:val="0028280A"/>
    <w:rsid w:val="00286ACD"/>
    <w:rsid w:val="00287838"/>
    <w:rsid w:val="002907B5"/>
    <w:rsid w:val="00292EB7"/>
    <w:rsid w:val="00296227"/>
    <w:rsid w:val="00296F44"/>
    <w:rsid w:val="0029777D"/>
    <w:rsid w:val="002A055E"/>
    <w:rsid w:val="002A1D4E"/>
    <w:rsid w:val="002A2869"/>
    <w:rsid w:val="002B24D6"/>
    <w:rsid w:val="002B60D7"/>
    <w:rsid w:val="002C41E6"/>
    <w:rsid w:val="002D071A"/>
    <w:rsid w:val="002D34B2"/>
    <w:rsid w:val="002D3B5B"/>
    <w:rsid w:val="002D48B0"/>
    <w:rsid w:val="002D5B37"/>
    <w:rsid w:val="002D7637"/>
    <w:rsid w:val="002E17F2"/>
    <w:rsid w:val="002E7CAE"/>
    <w:rsid w:val="002F2771"/>
    <w:rsid w:val="002F37A9"/>
    <w:rsid w:val="00300EFB"/>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43B"/>
    <w:rsid w:val="00357380"/>
    <w:rsid w:val="003602D9"/>
    <w:rsid w:val="003604CE"/>
    <w:rsid w:val="00370E47"/>
    <w:rsid w:val="003742AC"/>
    <w:rsid w:val="003762C5"/>
    <w:rsid w:val="00377CE1"/>
    <w:rsid w:val="0038091A"/>
    <w:rsid w:val="00384D40"/>
    <w:rsid w:val="00385BF0"/>
    <w:rsid w:val="003939FF"/>
    <w:rsid w:val="003A2223"/>
    <w:rsid w:val="003A2889"/>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AC8"/>
    <w:rsid w:val="00402E2B"/>
    <w:rsid w:val="0040512B"/>
    <w:rsid w:val="00405CA5"/>
    <w:rsid w:val="00407CD3"/>
    <w:rsid w:val="00410134"/>
    <w:rsid w:val="00410B72"/>
    <w:rsid w:val="00410F18"/>
    <w:rsid w:val="0041263E"/>
    <w:rsid w:val="00413AAC"/>
    <w:rsid w:val="00413E92"/>
    <w:rsid w:val="00421105"/>
    <w:rsid w:val="00422AA4"/>
    <w:rsid w:val="00423B59"/>
    <w:rsid w:val="004242F4"/>
    <w:rsid w:val="00427248"/>
    <w:rsid w:val="00437447"/>
    <w:rsid w:val="00441A92"/>
    <w:rsid w:val="004431DC"/>
    <w:rsid w:val="00444F56"/>
    <w:rsid w:val="00446488"/>
    <w:rsid w:val="004517AA"/>
    <w:rsid w:val="00452CAC"/>
    <w:rsid w:val="0045570C"/>
    <w:rsid w:val="00457565"/>
    <w:rsid w:val="00457B71"/>
    <w:rsid w:val="004669E2"/>
    <w:rsid w:val="00470C31"/>
    <w:rsid w:val="00471DE0"/>
    <w:rsid w:val="004734D0"/>
    <w:rsid w:val="0047556B"/>
    <w:rsid w:val="00477768"/>
    <w:rsid w:val="00492BC5"/>
    <w:rsid w:val="004964F1"/>
    <w:rsid w:val="004A16BC"/>
    <w:rsid w:val="004A2B94"/>
    <w:rsid w:val="004A543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873"/>
    <w:rsid w:val="00527C31"/>
    <w:rsid w:val="00534B59"/>
    <w:rsid w:val="00536759"/>
    <w:rsid w:val="00537C62"/>
    <w:rsid w:val="00546970"/>
    <w:rsid w:val="00552A6F"/>
    <w:rsid w:val="00554E19"/>
    <w:rsid w:val="0056121F"/>
    <w:rsid w:val="00572505"/>
    <w:rsid w:val="00581A7D"/>
    <w:rsid w:val="00582809"/>
    <w:rsid w:val="00584945"/>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ADB"/>
    <w:rsid w:val="0060283C"/>
    <w:rsid w:val="00604F14"/>
    <w:rsid w:val="00611B83"/>
    <w:rsid w:val="00613257"/>
    <w:rsid w:val="00620A71"/>
    <w:rsid w:val="00620D80"/>
    <w:rsid w:val="006234A6"/>
    <w:rsid w:val="00630001"/>
    <w:rsid w:val="006307CE"/>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116"/>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19E"/>
    <w:rsid w:val="006F1B70"/>
    <w:rsid w:val="006F341D"/>
    <w:rsid w:val="006F3CDE"/>
    <w:rsid w:val="006F58D4"/>
    <w:rsid w:val="006F6582"/>
    <w:rsid w:val="0070346E"/>
    <w:rsid w:val="00704EDB"/>
    <w:rsid w:val="00706101"/>
    <w:rsid w:val="00707072"/>
    <w:rsid w:val="00707D61"/>
    <w:rsid w:val="007110EC"/>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467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CAF"/>
    <w:rsid w:val="008376AC"/>
    <w:rsid w:val="008444E8"/>
    <w:rsid w:val="00844E80"/>
    <w:rsid w:val="00846FE7"/>
    <w:rsid w:val="008512E9"/>
    <w:rsid w:val="00856911"/>
    <w:rsid w:val="008628A3"/>
    <w:rsid w:val="008677FD"/>
    <w:rsid w:val="008706D4"/>
    <w:rsid w:val="00870F8A"/>
    <w:rsid w:val="008719A4"/>
    <w:rsid w:val="00871D23"/>
    <w:rsid w:val="00874312"/>
    <w:rsid w:val="0087437C"/>
    <w:rsid w:val="00875CD7"/>
    <w:rsid w:val="00876B4D"/>
    <w:rsid w:val="00877120"/>
    <w:rsid w:val="00877F18"/>
    <w:rsid w:val="008819B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84"/>
    <w:rsid w:val="008C7573"/>
    <w:rsid w:val="008D00A5"/>
    <w:rsid w:val="008D34F1"/>
    <w:rsid w:val="008D39D8"/>
    <w:rsid w:val="008D6D1A"/>
    <w:rsid w:val="008E065E"/>
    <w:rsid w:val="008E0927"/>
    <w:rsid w:val="008E1909"/>
    <w:rsid w:val="008F1EAB"/>
    <w:rsid w:val="008F33DC"/>
    <w:rsid w:val="008F477F"/>
    <w:rsid w:val="00902350"/>
    <w:rsid w:val="0090336B"/>
    <w:rsid w:val="00905276"/>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6F41"/>
    <w:rsid w:val="009572D4"/>
    <w:rsid w:val="00961921"/>
    <w:rsid w:val="009627E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48B"/>
    <w:rsid w:val="009B4DF4"/>
    <w:rsid w:val="009B564E"/>
    <w:rsid w:val="009B6CC1"/>
    <w:rsid w:val="009B7E87"/>
    <w:rsid w:val="009C0169"/>
    <w:rsid w:val="009C403E"/>
    <w:rsid w:val="009D4FF0"/>
    <w:rsid w:val="009D5967"/>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35D"/>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08C7"/>
    <w:rsid w:val="00BB2A25"/>
    <w:rsid w:val="00BB51E9"/>
    <w:rsid w:val="00BC0FDC"/>
    <w:rsid w:val="00BC3053"/>
    <w:rsid w:val="00BC4D2E"/>
    <w:rsid w:val="00BD48AC"/>
    <w:rsid w:val="00BD5F1A"/>
    <w:rsid w:val="00BE1234"/>
    <w:rsid w:val="00BE2FA6"/>
    <w:rsid w:val="00BE333F"/>
    <w:rsid w:val="00BE7406"/>
    <w:rsid w:val="00BE7603"/>
    <w:rsid w:val="00BF26D0"/>
    <w:rsid w:val="00BF3279"/>
    <w:rsid w:val="00BF74C7"/>
    <w:rsid w:val="00C015F1"/>
    <w:rsid w:val="00C01F33"/>
    <w:rsid w:val="00C02CC6"/>
    <w:rsid w:val="00C040F7"/>
    <w:rsid w:val="00C044AB"/>
    <w:rsid w:val="00C05706"/>
    <w:rsid w:val="00C07377"/>
    <w:rsid w:val="00C10478"/>
    <w:rsid w:val="00C12107"/>
    <w:rsid w:val="00C12BCD"/>
    <w:rsid w:val="00C14D4B"/>
    <w:rsid w:val="00C154BB"/>
    <w:rsid w:val="00C268E6"/>
    <w:rsid w:val="00C279B5"/>
    <w:rsid w:val="00C27C45"/>
    <w:rsid w:val="00C3719D"/>
    <w:rsid w:val="00C37CB2"/>
    <w:rsid w:val="00C473A5"/>
    <w:rsid w:val="00C54995"/>
    <w:rsid w:val="00C54D41"/>
    <w:rsid w:val="00C60783"/>
    <w:rsid w:val="00C62A1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55A"/>
    <w:rsid w:val="00CA1ED8"/>
    <w:rsid w:val="00CA3784"/>
    <w:rsid w:val="00CA5D4C"/>
    <w:rsid w:val="00CB1F63"/>
    <w:rsid w:val="00CB7170"/>
    <w:rsid w:val="00CC040E"/>
    <w:rsid w:val="00CC111F"/>
    <w:rsid w:val="00CC2011"/>
    <w:rsid w:val="00CC3EA0"/>
    <w:rsid w:val="00CC7B45"/>
    <w:rsid w:val="00CD1188"/>
    <w:rsid w:val="00CD2ED1"/>
    <w:rsid w:val="00CD337B"/>
    <w:rsid w:val="00CD3EA6"/>
    <w:rsid w:val="00CE0424"/>
    <w:rsid w:val="00CE233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2A7"/>
    <w:rsid w:val="00DA305E"/>
    <w:rsid w:val="00DA5417"/>
    <w:rsid w:val="00DA56E8"/>
    <w:rsid w:val="00DA56F0"/>
    <w:rsid w:val="00DB0A9F"/>
    <w:rsid w:val="00DB377D"/>
    <w:rsid w:val="00DC2D36"/>
    <w:rsid w:val="00DC53EF"/>
    <w:rsid w:val="00DC5794"/>
    <w:rsid w:val="00DE5608"/>
    <w:rsid w:val="00DE58D0"/>
    <w:rsid w:val="00DE654F"/>
    <w:rsid w:val="00DF0B6E"/>
    <w:rsid w:val="00DF15E0"/>
    <w:rsid w:val="00DF16CA"/>
    <w:rsid w:val="00DF37A0"/>
    <w:rsid w:val="00E110E7"/>
    <w:rsid w:val="00E11B20"/>
    <w:rsid w:val="00E17FA2"/>
    <w:rsid w:val="00E22330"/>
    <w:rsid w:val="00E30B5A"/>
    <w:rsid w:val="00E3123D"/>
    <w:rsid w:val="00E31461"/>
    <w:rsid w:val="00E31D43"/>
    <w:rsid w:val="00E31E2C"/>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C59"/>
    <w:rsid w:val="00EA7A41"/>
    <w:rsid w:val="00EB077B"/>
    <w:rsid w:val="00EB16F4"/>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CB0"/>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0E"/>
    <w:rsid w:val="00F8456C"/>
    <w:rsid w:val="00F859D8"/>
    <w:rsid w:val="00F868F5"/>
    <w:rsid w:val="00F9056A"/>
    <w:rsid w:val="00F90F8D"/>
    <w:rsid w:val="00F92782"/>
    <w:rsid w:val="00F93AA9"/>
    <w:rsid w:val="00F96985"/>
    <w:rsid w:val="00F97838"/>
    <w:rsid w:val="00FA2BB3"/>
    <w:rsid w:val="00FB4C80"/>
    <w:rsid w:val="00FB6A6A"/>
    <w:rsid w:val="00FC16D6"/>
    <w:rsid w:val="00FC7429"/>
    <w:rsid w:val="00FD07F6"/>
    <w:rsid w:val="00FD1EC8"/>
    <w:rsid w:val="00FD47ED"/>
    <w:rsid w:val="00FD74DB"/>
    <w:rsid w:val="00FD7660"/>
    <w:rsid w:val="00FE0655"/>
    <w:rsid w:val="00FE2365"/>
    <w:rsid w:val="00FE37D7"/>
    <w:rsid w:val="00FE4C7B"/>
    <w:rsid w:val="00FE5D97"/>
    <w:rsid w:val="00FE7336"/>
    <w:rsid w:val="00FE787C"/>
    <w:rsid w:val="00FF45A5"/>
    <w:rsid w:val="00FF5247"/>
    <w:rsid w:val="00FF5C91"/>
    <w:rsid w:val="00FF5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137BA8E"/>
  <w15:chartTrackingRefBased/>
  <w15:docId w15:val="{AC5D350F-3191-47F1-A171-A6679782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5543B"/>
    <w:pPr>
      <w:keepLines/>
      <w:spacing w:after="0"/>
      <w:ind w:left="454" w:hanging="454"/>
    </w:pPr>
    <w:rPr>
      <w:rFonts w:ascii="Arial" w:hAnsi="Arial" w:cs="Arial"/>
      <w:sz w:val="18"/>
      <w:szCs w:val="18"/>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35543B"/>
    <w:rPr>
      <w:rFonts w:ascii="Arial" w:hAnsi="Arial" w:cs="Arial"/>
      <w:sz w:val="18"/>
      <w:szCs w:val="18"/>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FE5D97"/>
    <w:rPr>
      <w:lang w:val="en-GB" w:eastAsia="en-US" w:bidi="ar-SA"/>
    </w:rPr>
  </w:style>
  <w:style w:type="paragraph" w:customStyle="1" w:styleId="Agreement">
    <w:name w:val="Agreement"/>
    <w:basedOn w:val="Normal"/>
    <w:next w:val="Doc-text2"/>
    <w:uiPriority w:val="99"/>
    <w:qFormat/>
    <w:rsid w:val="009D5967"/>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jpg@01D726C8.37C549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62C09D6-D708-4B55-9088-347319499013}"/>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58</TotalTime>
  <Pages>7</Pages>
  <Words>3300</Words>
  <Characters>16970</Characters>
  <Application>Microsoft Office Word</Application>
  <DocSecurity>0</DocSecurity>
  <Lines>278</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70</cp:revision>
  <cp:lastPrinted>2008-01-31T07:09:00Z</cp:lastPrinted>
  <dcterms:created xsi:type="dcterms:W3CDTF">2021-08-04T18:51:00Z</dcterms:created>
  <dcterms:modified xsi:type="dcterms:W3CDTF">2021-08-05T14:53:00Z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